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0" w:type="dxa"/>
        <w:tblLook w:val="04A0" w:firstRow="1" w:lastRow="0" w:firstColumn="1" w:lastColumn="0" w:noHBand="0" w:noVBand="1"/>
      </w:tblPr>
      <w:tblGrid>
        <w:gridCol w:w="3528"/>
        <w:gridCol w:w="6102"/>
      </w:tblGrid>
      <w:tr w:rsidR="002E3651" w:rsidRPr="002E3651" w14:paraId="6AD192A8" w14:textId="77777777" w:rsidTr="00EF074A">
        <w:trPr>
          <w:trHeight w:val="976"/>
        </w:trPr>
        <w:tc>
          <w:tcPr>
            <w:tcW w:w="3528" w:type="dxa"/>
            <w:shd w:val="clear" w:color="auto" w:fill="auto"/>
          </w:tcPr>
          <w:p w14:paraId="3B5444F4" w14:textId="6F41A6A3" w:rsidR="006E7908" w:rsidRPr="00520883" w:rsidRDefault="00BB2B28" w:rsidP="006E3FDA">
            <w:pPr>
              <w:spacing w:after="0"/>
              <w:jc w:val="center"/>
              <w:rPr>
                <w:rFonts w:ascii="Times New Roman" w:hAnsi="Times New Roman" w:cs="Times New Roman"/>
                <w:b/>
                <w:bCs/>
                <w:color w:val="000000" w:themeColor="text1"/>
                <w:sz w:val="24"/>
                <w:szCs w:val="24"/>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49536" behindDoc="0" locked="0" layoutInCell="1" allowOverlap="1" wp14:anchorId="785B634C" wp14:editId="7165FD02">
                      <wp:simplePos x="0" y="0"/>
                      <wp:positionH relativeFrom="column">
                        <wp:posOffset>394335</wp:posOffset>
                      </wp:positionH>
                      <wp:positionV relativeFrom="paragraph">
                        <wp:posOffset>428625</wp:posOffset>
                      </wp:positionV>
                      <wp:extent cx="10668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CEC93B" id="_x0000_t32" coordsize="21600,21600" o:spt="32" o:oned="t" path="m,l21600,21600e" filled="f">
                      <v:path arrowok="t" fillok="f" o:connecttype="none"/>
                      <o:lock v:ext="edit" shapetype="t"/>
                    </v:shapetype>
                    <v:shape id="Straight Arrow Connector 3" o:spid="_x0000_s1026" type="#_x0000_t32" style="position:absolute;margin-left:31.05pt;margin-top:33.75pt;width:84pt;height:0;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"/>
                  </w:pict>
                </mc:Fallback>
              </mc:AlternateContent>
            </w:r>
            <w:r w:rsidR="00EF074A">
              <w:rPr>
                <w:rFonts w:ascii="Times New Roman" w:hAnsi="Times New Roman" w:cs="Times New Roman"/>
                <w:b/>
                <w:bCs/>
                <w:color w:val="000000" w:themeColor="text1"/>
                <w:sz w:val="24"/>
                <w:szCs w:val="24"/>
              </w:rPr>
              <w:t>CÔNG TY CỔ PHẦN THIẾT KẾ IN ẤN THÀNH ĐÔ</w:t>
            </w:r>
          </w:p>
        </w:tc>
        <w:tc>
          <w:tcPr>
            <w:tcW w:w="6102" w:type="dxa"/>
            <w:shd w:val="clear" w:color="auto" w:fill="auto"/>
          </w:tcPr>
          <w:p w14:paraId="2AE60B26" w14:textId="1446841C"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CỘNG HÒA XÃ HỘI CHỦ NGHĨA VIỆT NAM</w:t>
            </w:r>
          </w:p>
          <w:p w14:paraId="564687B8" w14:textId="1F01526E" w:rsidR="006E7908" w:rsidRPr="002E3651" w:rsidRDefault="00520883"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52608" behindDoc="0" locked="0" layoutInCell="1" allowOverlap="1" wp14:anchorId="62EE5936" wp14:editId="02712A3D">
                      <wp:simplePos x="0" y="0"/>
                      <wp:positionH relativeFrom="column">
                        <wp:posOffset>1704340</wp:posOffset>
                      </wp:positionH>
                      <wp:positionV relativeFrom="paragraph">
                        <wp:posOffset>201295</wp:posOffset>
                      </wp:positionV>
                      <wp:extent cx="1257300"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0D143E" id="Straight Arrow Connector 2" o:spid="_x0000_s1026" type="#_x0000_t32" style="position:absolute;margin-left:134.2pt;margin-top:15.85pt;width:99pt;height: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"/>
                  </w:pict>
                </mc:Fallback>
              </mc:AlternateContent>
            </w:r>
            <w:r w:rsidR="006E7908" w:rsidRPr="002E3651">
              <w:rPr>
                <w:rFonts w:ascii="Times New Roman" w:hAnsi="Times New Roman" w:cs="Times New Roman"/>
                <w:b/>
                <w:bCs/>
                <w:color w:val="000000" w:themeColor="text1"/>
              </w:rPr>
              <w:t xml:space="preserve">          Độc lập – Tự do – Hạnh phúc</w:t>
            </w:r>
          </w:p>
        </w:tc>
      </w:tr>
    </w:tbl>
    <w:p w14:paraId="04F417B1" w14:textId="58C22D9C" w:rsidR="006E7908" w:rsidRPr="002E3651" w:rsidRDefault="006E7908" w:rsidP="006E7908">
      <w:pPr>
        <w:spacing w:after="0"/>
        <w:rPr>
          <w:rFonts w:ascii="Times New Roman" w:hAnsi="Times New Roman" w:cs="Times New Roman"/>
          <w:b/>
          <w:bCs/>
          <w:color w:val="000000" w:themeColor="text1"/>
          <w:sz w:val="24"/>
          <w:szCs w:val="24"/>
        </w:rPr>
      </w:pPr>
      <w:bookmarkStart w:id="0" w:name="_Hlk100152832"/>
      <w:bookmarkEnd w:id="0"/>
    </w:p>
    <w:p w14:paraId="233DA111" w14:textId="42409AD2" w:rsidR="006E7908" w:rsidRPr="002E3651" w:rsidRDefault="006E7908" w:rsidP="006E7908">
      <w:pPr>
        <w:spacing w:after="0"/>
        <w:rPr>
          <w:rFonts w:ascii="Times New Roman" w:hAnsi="Times New Roman" w:cs="Times New Roman"/>
          <w:b/>
          <w:bCs/>
          <w:color w:val="000000" w:themeColor="text1"/>
          <w:sz w:val="24"/>
          <w:szCs w:val="24"/>
        </w:rPr>
      </w:pPr>
    </w:p>
    <w:p w14:paraId="0E58D2C2" w14:textId="1404B4D6" w:rsidR="00BE76A3" w:rsidRPr="002E3651" w:rsidRDefault="00BE76A3" w:rsidP="00BE76A3">
      <w:pPr>
        <w:tabs>
          <w:tab w:val="left" w:pos="3480"/>
        </w:tabs>
        <w:jc w:val="right"/>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Số:  01/QĐ/20</w:t>
      </w:r>
      <w:r w:rsidR="00E60A17">
        <w:rPr>
          <w:rFonts w:ascii="Times New Roman" w:hAnsi="Times New Roman" w:cs="Times New Roman"/>
          <w:color w:val="000000" w:themeColor="text1"/>
          <w:sz w:val="28"/>
          <w:szCs w:val="28"/>
        </w:rPr>
        <w:t>…</w:t>
      </w:r>
      <w:r w:rsidRPr="002E3651">
        <w:rPr>
          <w:rFonts w:ascii="Times New Roman" w:hAnsi="Times New Roman" w:cs="Times New Roman"/>
          <w:color w:val="000000" w:themeColor="text1"/>
          <w:sz w:val="28"/>
          <w:szCs w:val="28"/>
        </w:rPr>
        <w:t>/</w:t>
      </w:r>
      <w:r w:rsidR="00B069D7">
        <w:rPr>
          <w:rFonts w:ascii="Times New Roman" w:hAnsi="Times New Roman" w:cs="Times New Roman"/>
          <w:color w:val="000000" w:themeColor="text1"/>
          <w:sz w:val="28"/>
          <w:szCs w:val="28"/>
        </w:rPr>
        <w:t>TT</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i/>
          <w:iCs/>
          <w:color w:val="000000" w:themeColor="text1"/>
          <w:sz w:val="28"/>
          <w:szCs w:val="28"/>
        </w:rPr>
        <w:t>Hà</w:t>
      </w:r>
      <w:r w:rsidR="00B069D7">
        <w:rPr>
          <w:rFonts w:ascii="Times New Roman" w:hAnsi="Times New Roman" w:cs="Times New Roman"/>
          <w:i/>
          <w:iCs/>
          <w:color w:val="000000" w:themeColor="text1"/>
          <w:sz w:val="28"/>
          <w:szCs w:val="28"/>
        </w:rPr>
        <w:t xml:space="preserve"> N</w:t>
      </w:r>
      <w:r w:rsidRPr="002E3651">
        <w:rPr>
          <w:rFonts w:ascii="Times New Roman" w:hAnsi="Times New Roman" w:cs="Times New Roman"/>
          <w:i/>
          <w:iCs/>
          <w:color w:val="000000" w:themeColor="text1"/>
          <w:sz w:val="28"/>
          <w:szCs w:val="28"/>
        </w:rPr>
        <w:t xml:space="preserve">ội, </w:t>
      </w:r>
      <w:r w:rsidR="00DB3D93" w:rsidRPr="002E3651">
        <w:rPr>
          <w:rFonts w:ascii="Times New Roman" w:hAnsi="Times New Roman" w:cs="Times New Roman"/>
          <w:i/>
          <w:iCs/>
          <w:color w:val="000000" w:themeColor="text1"/>
          <w:sz w:val="28"/>
          <w:szCs w:val="28"/>
        </w:rPr>
        <w:t xml:space="preserve">ngày </w:t>
      </w:r>
      <w:r w:rsidR="00B069D7">
        <w:rPr>
          <w:rFonts w:ascii="Times New Roman" w:hAnsi="Times New Roman" w:cs="Times New Roman"/>
          <w:i/>
          <w:iCs/>
          <w:color w:val="000000" w:themeColor="text1"/>
          <w:sz w:val="28"/>
          <w:szCs w:val="28"/>
        </w:rPr>
        <w:t>01</w:t>
      </w:r>
      <w:r w:rsidR="00DB3D93" w:rsidRPr="002E3651">
        <w:rPr>
          <w:rFonts w:ascii="Times New Roman" w:hAnsi="Times New Roman" w:cs="Times New Roman"/>
          <w:i/>
          <w:iCs/>
          <w:color w:val="000000" w:themeColor="text1"/>
          <w:sz w:val="28"/>
          <w:szCs w:val="28"/>
        </w:rPr>
        <w:t xml:space="preserve"> </w:t>
      </w:r>
      <w:r w:rsidRPr="002E3651">
        <w:rPr>
          <w:rFonts w:ascii="Times New Roman" w:hAnsi="Times New Roman" w:cs="Times New Roman"/>
          <w:i/>
          <w:iCs/>
          <w:color w:val="000000" w:themeColor="text1"/>
          <w:sz w:val="28"/>
          <w:szCs w:val="28"/>
        </w:rPr>
        <w:t xml:space="preserve">tháng </w:t>
      </w:r>
      <w:r w:rsidR="00B069D7">
        <w:rPr>
          <w:rFonts w:ascii="Times New Roman" w:hAnsi="Times New Roman" w:cs="Times New Roman"/>
          <w:i/>
          <w:iCs/>
          <w:color w:val="000000" w:themeColor="text1"/>
          <w:sz w:val="28"/>
          <w:szCs w:val="28"/>
        </w:rPr>
        <w:t>01</w:t>
      </w:r>
      <w:r w:rsidRPr="002E3651">
        <w:rPr>
          <w:rFonts w:ascii="Times New Roman" w:hAnsi="Times New Roman" w:cs="Times New Roman"/>
          <w:i/>
          <w:iCs/>
          <w:color w:val="000000" w:themeColor="text1"/>
          <w:sz w:val="28"/>
          <w:szCs w:val="28"/>
        </w:rPr>
        <w:t xml:space="preserve">  năm 20</w:t>
      </w:r>
      <w:r w:rsidR="00E60A17">
        <w:rPr>
          <w:rFonts w:ascii="Times New Roman" w:hAnsi="Times New Roman" w:cs="Times New Roman"/>
          <w:i/>
          <w:iCs/>
          <w:color w:val="000000" w:themeColor="text1"/>
          <w:sz w:val="28"/>
          <w:szCs w:val="28"/>
        </w:rPr>
        <w:t>…</w:t>
      </w:r>
    </w:p>
    <w:p w14:paraId="009A1E31" w14:textId="5C120BCF"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3384FCBE" w14:textId="654DA940"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 xml:space="preserve">Ban hành Quy chế </w:t>
      </w:r>
      <w:r w:rsidR="000F0333" w:rsidRPr="002E3651">
        <w:rPr>
          <w:rFonts w:ascii="Times New Roman" w:hAnsi="Times New Roman" w:cs="Times New Roman"/>
          <w:b/>
          <w:bCs/>
          <w:color w:val="000000" w:themeColor="text1"/>
          <w:sz w:val="28"/>
          <w:szCs w:val="28"/>
        </w:rPr>
        <w:t>nội bộ</w:t>
      </w:r>
    </w:p>
    <w:p w14:paraId="0FE0CEAF" w14:textId="3C8D8A7B" w:rsidR="006E7908" w:rsidRPr="002E3651" w:rsidRDefault="006E7908" w:rsidP="006E7908">
      <w:pPr>
        <w:tabs>
          <w:tab w:val="left" w:pos="3480"/>
        </w:tabs>
        <w:spacing w:after="0"/>
        <w:jc w:val="center"/>
        <w:rPr>
          <w:rFonts w:ascii="Times New Roman" w:hAnsi="Times New Roman" w:cs="Times New Roman"/>
          <w:color w:val="000000" w:themeColor="text1"/>
          <w:sz w:val="28"/>
          <w:szCs w:val="28"/>
        </w:rPr>
      </w:pPr>
      <w:r w:rsidRPr="002E3651">
        <w:rPr>
          <w:rFonts w:ascii="Times New Roman" w:hAnsi="Times New Roman" w:cs="Times New Roman"/>
          <w:noProof/>
          <w:color w:val="000000" w:themeColor="text1"/>
        </w:rPr>
        <mc:AlternateContent>
          <mc:Choice Requires="wps">
            <w:drawing>
              <wp:anchor distT="0" distB="0" distL="114300" distR="114300" simplePos="0" relativeHeight="251648512" behindDoc="0" locked="0" layoutInCell="1" allowOverlap="1" wp14:anchorId="193369DC" wp14:editId="2C67A0C0">
                <wp:simplePos x="0" y="0"/>
                <wp:positionH relativeFrom="column">
                  <wp:posOffset>2028825</wp:posOffset>
                </wp:positionH>
                <wp:positionV relativeFrom="paragraph">
                  <wp:posOffset>231140</wp:posOffset>
                </wp:positionV>
                <wp:extent cx="16002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C2EF4" id="Straight Connector 1"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8.2pt" to="285.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"/>
            </w:pict>
          </mc:Fallback>
        </mc:AlternateContent>
      </w:r>
    </w:p>
    <w:p w14:paraId="3E65BD65" w14:textId="35AFAAEA" w:rsidR="00CA337B" w:rsidRPr="002E3651" w:rsidRDefault="00CA337B" w:rsidP="00CA337B">
      <w:pPr>
        <w:tabs>
          <w:tab w:val="left" w:pos="3480"/>
        </w:tabs>
        <w:spacing w:after="0"/>
        <w:jc w:val="center"/>
        <w:rPr>
          <w:rFonts w:ascii="Times New Roman" w:hAnsi="Times New Roman" w:cs="Times New Roman"/>
          <w:b/>
          <w:bCs/>
          <w:color w:val="000000" w:themeColor="text1"/>
          <w:sz w:val="24"/>
          <w:szCs w:val="24"/>
        </w:rPr>
      </w:pPr>
    </w:p>
    <w:p w14:paraId="601F9528" w14:textId="45705890" w:rsidR="00CA337B" w:rsidRPr="002E3651" w:rsidRDefault="00CA337B" w:rsidP="00CA337B">
      <w:pPr>
        <w:tabs>
          <w:tab w:val="left" w:pos="3480"/>
        </w:tabs>
        <w:spacing w:after="0"/>
        <w:jc w:val="center"/>
        <w:rPr>
          <w:rFonts w:ascii="Times New Roman" w:hAnsi="Times New Roman" w:cs="Times New Roman"/>
          <w:b/>
          <w:bCs/>
          <w:color w:val="000000" w:themeColor="text1"/>
          <w:sz w:val="26"/>
          <w:szCs w:val="26"/>
        </w:rPr>
      </w:pPr>
      <w:r w:rsidRPr="002E3651">
        <w:rPr>
          <w:rFonts w:ascii="Times New Roman" w:hAnsi="Times New Roman" w:cs="Times New Roman"/>
          <w:b/>
          <w:bCs/>
          <w:color w:val="000000" w:themeColor="text1"/>
          <w:sz w:val="26"/>
          <w:szCs w:val="26"/>
        </w:rPr>
        <w:t xml:space="preserve">GIÁM ĐỐC </w:t>
      </w:r>
    </w:p>
    <w:p w14:paraId="36AA1060" w14:textId="1D9D16A6" w:rsidR="00CA337B" w:rsidRPr="00520883" w:rsidRDefault="00520883" w:rsidP="00CA337B">
      <w:pPr>
        <w:tabs>
          <w:tab w:val="left" w:pos="3480"/>
        </w:tabs>
        <w:spacing w:after="0"/>
        <w:jc w:val="center"/>
        <w:rPr>
          <w:rFonts w:ascii="Times New Roman" w:hAnsi="Times New Roman" w:cs="Times New Roman"/>
          <w:b/>
          <w:bCs/>
          <w:color w:val="000000" w:themeColor="text1"/>
          <w:sz w:val="26"/>
          <w:szCs w:val="26"/>
        </w:rPr>
      </w:pPr>
      <w:r w:rsidRPr="00520883">
        <w:rPr>
          <w:rFonts w:ascii="Times New Roman" w:hAnsi="Times New Roman" w:cs="Times New Roman"/>
          <w:b/>
          <w:bCs/>
          <w:color w:val="000000" w:themeColor="text1"/>
          <w:sz w:val="28"/>
          <w:szCs w:val="28"/>
        </w:rPr>
        <w:t xml:space="preserve">CÔNG TY CỔ PHẦN </w:t>
      </w:r>
      <w:r w:rsidR="00B70831" w:rsidRPr="00B70831">
        <w:rPr>
          <w:rFonts w:ascii="Times New Roman" w:hAnsi="Times New Roman" w:cs="Times New Roman"/>
          <w:b/>
          <w:bCs/>
          <w:color w:val="000000" w:themeColor="text1"/>
          <w:sz w:val="28"/>
          <w:szCs w:val="28"/>
        </w:rPr>
        <w:t>THIẾT KẾ IN ẤN THÀNH ĐÔ</w:t>
      </w:r>
    </w:p>
    <w:p w14:paraId="3542FB7B" w14:textId="511C16C6" w:rsidR="006E7908" w:rsidRPr="002E3651" w:rsidRDefault="006E7908" w:rsidP="00CA337B">
      <w:pPr>
        <w:pStyle w:val="ListParagraph"/>
        <w:tabs>
          <w:tab w:val="left" w:pos="3480"/>
        </w:tabs>
        <w:spacing w:after="0"/>
        <w:rPr>
          <w:rFonts w:ascii="Times New Roman" w:hAnsi="Times New Roman" w:cs="Times New Roman"/>
          <w:color w:val="000000" w:themeColor="text1"/>
          <w:sz w:val="24"/>
          <w:szCs w:val="24"/>
        </w:rPr>
      </w:pPr>
    </w:p>
    <w:p w14:paraId="65B677E5" w14:textId="0ABE072C" w:rsidR="006E7908" w:rsidRPr="002E3651" w:rsidRDefault="006E7908" w:rsidP="006E7908">
      <w:pPr>
        <w:tabs>
          <w:tab w:val="left" w:pos="3480"/>
        </w:tabs>
        <w:rPr>
          <w:rFonts w:ascii="Times New Roman" w:hAnsi="Times New Roman" w:cs="Times New Roman"/>
          <w:color w:val="000000" w:themeColor="text1"/>
          <w:sz w:val="2"/>
          <w:szCs w:val="28"/>
        </w:rPr>
      </w:pPr>
      <w:r w:rsidRPr="002E3651">
        <w:rPr>
          <w:rFonts w:ascii="Times New Roman" w:hAnsi="Times New Roman" w:cs="Times New Roman"/>
          <w:color w:val="000000" w:themeColor="text1"/>
          <w:sz w:val="28"/>
          <w:szCs w:val="28"/>
        </w:rPr>
        <w:t xml:space="preserve">                            </w:t>
      </w:r>
    </w:p>
    <w:p w14:paraId="242280B5" w14:textId="4F680E1C" w:rsidR="00DB3D93" w:rsidRPr="002E3651" w:rsidRDefault="006E7908"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ab/>
      </w:r>
      <w:r w:rsidR="00DB3D93" w:rsidRPr="002E3651">
        <w:rPr>
          <w:color w:val="000000" w:themeColor="text1"/>
          <w:sz w:val="28"/>
          <w:szCs w:val="28"/>
        </w:rPr>
        <w:t>Căn cứ Luật Doanh nghiệp số 68/2014/QH13 ngày 26/11/2014;</w:t>
      </w:r>
    </w:p>
    <w:p w14:paraId="5AB06489" w14:textId="088F979F"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Luật kế toán số 88/2015/QH13 ngày 20/11/2015 và các văn bản hướng dẫn thi hành;</w:t>
      </w:r>
    </w:p>
    <w:p w14:paraId="3C0DD23B" w14:textId="39E45439" w:rsidR="00DB3D93" w:rsidRPr="00EF074A"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 xml:space="preserve">Căn cứ  Giấy đăng ký doanh nghiệp của </w:t>
      </w:r>
      <w:r w:rsidR="00BB2B28">
        <w:rPr>
          <w:color w:val="000000" w:themeColor="text1"/>
          <w:sz w:val="28"/>
          <w:szCs w:val="28"/>
        </w:rPr>
        <w:t>C</w:t>
      </w:r>
      <w:r w:rsidR="00BB2B28" w:rsidRPr="00BB2B28">
        <w:rPr>
          <w:color w:val="000000" w:themeColor="text1"/>
          <w:sz w:val="28"/>
          <w:szCs w:val="28"/>
        </w:rPr>
        <w:t>ô</w:t>
      </w:r>
      <w:r w:rsidR="00BB2B28">
        <w:rPr>
          <w:color w:val="000000" w:themeColor="text1"/>
          <w:sz w:val="28"/>
          <w:szCs w:val="28"/>
        </w:rPr>
        <w:t>ng ty c</w:t>
      </w:r>
      <w:r w:rsidR="00BB2B28" w:rsidRPr="00BB2B28">
        <w:rPr>
          <w:color w:val="000000" w:themeColor="text1"/>
          <w:sz w:val="28"/>
          <w:szCs w:val="28"/>
        </w:rPr>
        <w:t>ổ</w:t>
      </w:r>
      <w:r w:rsidR="00BB2B28">
        <w:rPr>
          <w:color w:val="000000" w:themeColor="text1"/>
          <w:sz w:val="28"/>
          <w:szCs w:val="28"/>
        </w:rPr>
        <w:t xml:space="preserve"> ph</w:t>
      </w:r>
      <w:r w:rsidR="00BB2B28" w:rsidRPr="00BB2B28">
        <w:rPr>
          <w:color w:val="000000" w:themeColor="text1"/>
          <w:sz w:val="28"/>
          <w:szCs w:val="28"/>
        </w:rPr>
        <w:t>ần</w:t>
      </w:r>
      <w:r w:rsidR="00BB2B28">
        <w:rPr>
          <w:color w:val="000000" w:themeColor="text1"/>
          <w:sz w:val="28"/>
          <w:szCs w:val="28"/>
        </w:rPr>
        <w:t xml:space="preserve"> </w:t>
      </w:r>
      <w:r w:rsidR="00EF074A" w:rsidRPr="00EF074A">
        <w:rPr>
          <w:color w:val="000000" w:themeColor="text1"/>
          <w:sz w:val="28"/>
          <w:szCs w:val="28"/>
        </w:rPr>
        <w:t>thi</w:t>
      </w:r>
      <w:r w:rsidR="00EF074A" w:rsidRPr="00EF074A">
        <w:rPr>
          <w:sz w:val="28"/>
          <w:szCs w:val="28"/>
        </w:rPr>
        <w:t>ết kế in ấn Thành Đô</w:t>
      </w:r>
      <w:r w:rsidRPr="00EF074A">
        <w:rPr>
          <w:color w:val="000000" w:themeColor="text1"/>
          <w:sz w:val="28"/>
          <w:szCs w:val="28"/>
        </w:rPr>
        <w:t>;</w:t>
      </w:r>
    </w:p>
    <w:p w14:paraId="794701F0" w14:textId="0BA81D68" w:rsidR="006E7908" w:rsidRPr="002E3651" w:rsidRDefault="00DB3D93" w:rsidP="00B069D7">
      <w:pPr>
        <w:spacing w:line="360" w:lineRule="auto"/>
        <w:ind w:firstLine="709"/>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Căn cứ tình hình thực tế tại doanh nghiệp.</w:t>
      </w:r>
    </w:p>
    <w:p w14:paraId="34225298" w14:textId="653C11F1"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ab/>
      </w:r>
    </w:p>
    <w:p w14:paraId="23C7552E" w14:textId="3EB31436" w:rsidR="006E7908" w:rsidRPr="002E3651" w:rsidRDefault="006E7908" w:rsidP="006E7908">
      <w:pPr>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311B95E3" w14:textId="3698E67E"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ab/>
        <w:t xml:space="preserve">Điều 1. </w:t>
      </w:r>
      <w:r w:rsidRPr="002E3651">
        <w:rPr>
          <w:rFonts w:ascii="Times New Roman" w:hAnsi="Times New Roman" w:cs="Times New Roman"/>
          <w:color w:val="000000" w:themeColor="text1"/>
          <w:sz w:val="28"/>
          <w:szCs w:val="28"/>
        </w:rPr>
        <w:t>Ban hành kèm theo Quyết định này Quy chế nội bộ tại</w:t>
      </w:r>
      <w:r w:rsidR="00011987" w:rsidRPr="002E3651">
        <w:rPr>
          <w:rFonts w:ascii="Times New Roman" w:hAnsi="Times New Roman" w:cs="Times New Roman"/>
          <w:color w:val="000000" w:themeColor="text1"/>
          <w:sz w:val="28"/>
          <w:szCs w:val="28"/>
        </w:rPr>
        <w:t xml:space="preserve"> </w:t>
      </w:r>
      <w:r w:rsidR="00EF074A">
        <w:rPr>
          <w:color w:val="000000" w:themeColor="text1"/>
          <w:sz w:val="28"/>
          <w:szCs w:val="28"/>
        </w:rPr>
        <w:t>C</w:t>
      </w:r>
      <w:r w:rsidR="00EF074A" w:rsidRPr="00BB2B28">
        <w:rPr>
          <w:color w:val="000000" w:themeColor="text1"/>
          <w:sz w:val="28"/>
          <w:szCs w:val="28"/>
        </w:rPr>
        <w:t>ô</w:t>
      </w:r>
      <w:r w:rsidR="00EF074A">
        <w:rPr>
          <w:color w:val="000000" w:themeColor="text1"/>
          <w:sz w:val="28"/>
          <w:szCs w:val="28"/>
        </w:rPr>
        <w:t>ng ty c</w:t>
      </w:r>
      <w:r w:rsidR="00EF074A" w:rsidRPr="00BB2B28">
        <w:rPr>
          <w:color w:val="000000" w:themeColor="text1"/>
          <w:sz w:val="28"/>
          <w:szCs w:val="28"/>
        </w:rPr>
        <w:t>ổ</w:t>
      </w:r>
      <w:r w:rsidR="00EF074A">
        <w:rPr>
          <w:color w:val="000000" w:themeColor="text1"/>
          <w:sz w:val="28"/>
          <w:szCs w:val="28"/>
        </w:rPr>
        <w:t xml:space="preserve"> ph</w:t>
      </w:r>
      <w:r w:rsidR="00EF074A" w:rsidRPr="00BB2B28">
        <w:rPr>
          <w:color w:val="000000" w:themeColor="text1"/>
          <w:sz w:val="28"/>
          <w:szCs w:val="28"/>
        </w:rPr>
        <w:t>ần</w:t>
      </w:r>
      <w:r w:rsidR="00EF074A">
        <w:rPr>
          <w:color w:val="000000" w:themeColor="text1"/>
          <w:sz w:val="28"/>
          <w:szCs w:val="28"/>
        </w:rPr>
        <w:t xml:space="preserve"> </w:t>
      </w:r>
      <w:r w:rsidR="00EF074A" w:rsidRPr="00EF074A">
        <w:rPr>
          <w:color w:val="000000" w:themeColor="text1"/>
          <w:sz w:val="28"/>
          <w:szCs w:val="28"/>
        </w:rPr>
        <w:t>th</w:t>
      </w:r>
      <w:r w:rsidR="00EF074A" w:rsidRPr="00EF074A">
        <w:rPr>
          <w:rFonts w:ascii="Times New Roman" w:hAnsi="Times New Roman" w:cs="Times New Roman"/>
          <w:color w:val="000000" w:themeColor="text1"/>
          <w:sz w:val="28"/>
          <w:szCs w:val="28"/>
        </w:rPr>
        <w:t>i</w:t>
      </w:r>
      <w:r w:rsidR="00EF074A" w:rsidRPr="00EF074A">
        <w:rPr>
          <w:rFonts w:ascii="Times New Roman" w:hAnsi="Times New Roman" w:cs="Times New Roman"/>
          <w:sz w:val="28"/>
          <w:szCs w:val="28"/>
        </w:rPr>
        <w:t>ết kế in ấn Thành Đô</w:t>
      </w:r>
      <w:r w:rsidR="00BD43D7" w:rsidRPr="002E3651">
        <w:rPr>
          <w:rFonts w:ascii="Times New Roman" w:hAnsi="Times New Roman" w:cs="Times New Roman"/>
          <w:color w:val="000000" w:themeColor="text1"/>
          <w:sz w:val="28"/>
          <w:szCs w:val="28"/>
        </w:rPr>
        <w:t>.</w:t>
      </w:r>
    </w:p>
    <w:p w14:paraId="0A51E695" w14:textId="5AA78591" w:rsidR="006E7908" w:rsidRPr="002E3651" w:rsidRDefault="006E7908" w:rsidP="006E7908">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Điều 2</w:t>
      </w:r>
      <w:r w:rsidRPr="002E3651">
        <w:rPr>
          <w:rFonts w:ascii="Times New Roman" w:hAnsi="Times New Roman" w:cs="Times New Roman"/>
          <w:color w:val="000000" w:themeColor="text1"/>
          <w:sz w:val="28"/>
          <w:szCs w:val="28"/>
        </w:rPr>
        <w:t xml:space="preserve">. Quyết định này có hiệu lực thi hành kể từ ngày ký. </w:t>
      </w:r>
    </w:p>
    <w:p w14:paraId="54201732" w14:textId="0B639E9E" w:rsidR="006E7908" w:rsidRPr="002E3651" w:rsidRDefault="006E7908" w:rsidP="00520883">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
          <w:szCs w:val="2"/>
        </w:rPr>
        <w:br/>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8"/>
          <w:szCs w:val="28"/>
        </w:rPr>
        <w:t xml:space="preserve">Điều 3. </w:t>
      </w:r>
      <w:r w:rsidRPr="002E3651">
        <w:rPr>
          <w:rFonts w:ascii="Times New Roman" w:hAnsi="Times New Roman" w:cs="Times New Roman"/>
          <w:bCs/>
          <w:color w:val="000000" w:themeColor="text1"/>
          <w:sz w:val="28"/>
          <w:szCs w:val="28"/>
        </w:rPr>
        <w:t>Chánh văn phòng</w:t>
      </w:r>
      <w:r w:rsidRPr="002E3651">
        <w:rPr>
          <w:rFonts w:ascii="Times New Roman" w:hAnsi="Times New Roman" w:cs="Times New Roman"/>
          <w:b/>
          <w:bCs/>
          <w:color w:val="000000" w:themeColor="text1"/>
          <w:sz w:val="28"/>
          <w:szCs w:val="28"/>
        </w:rPr>
        <w:t xml:space="preserve">, </w:t>
      </w:r>
      <w:r w:rsidRPr="002E3651">
        <w:rPr>
          <w:rFonts w:ascii="Times New Roman" w:hAnsi="Times New Roman" w:cs="Times New Roman"/>
          <w:bCs/>
          <w:color w:val="000000" w:themeColor="text1"/>
          <w:sz w:val="28"/>
          <w:szCs w:val="28"/>
        </w:rPr>
        <w:t>Phòng kế toán, các bộ phận liên quan căn cứ quy định này thực hiện</w:t>
      </w:r>
    </w:p>
    <w:p w14:paraId="6E26C536" w14:textId="4826E6E1" w:rsidR="006E7908" w:rsidRPr="002E3651" w:rsidRDefault="006E7908" w:rsidP="006E7908">
      <w:pPr>
        <w:spacing w:after="0"/>
        <w:jc w:val="both"/>
        <w:rPr>
          <w:rFonts w:ascii="Times New Roman" w:hAnsi="Times New Roman" w:cs="Times New Roman"/>
          <w:b/>
          <w:bCs/>
          <w:color w:val="000000" w:themeColor="text1"/>
          <w:sz w:val="28"/>
          <w:szCs w:val="28"/>
        </w:rPr>
      </w:pPr>
      <w:r w:rsidRPr="002E3651">
        <w:rPr>
          <w:rFonts w:ascii="Times New Roman" w:hAnsi="Times New Roman" w:cs="Times New Roman"/>
          <w:b/>
          <w:bCs/>
          <w:i/>
          <w:iCs/>
          <w:color w:val="000000" w:themeColor="text1"/>
          <w:sz w:val="24"/>
          <w:szCs w:val="24"/>
        </w:rPr>
        <w:t>Nơi nhận:</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6"/>
          <w:szCs w:val="26"/>
        </w:rPr>
        <w:t>GIÁM ĐỐC</w:t>
      </w:r>
    </w:p>
    <w:p w14:paraId="6068969C" w14:textId="17741D1C" w:rsidR="006E7908" w:rsidRPr="002E3651" w:rsidRDefault="00EF074A" w:rsidP="006E7908">
      <w:pPr>
        <w:spacing w:after="0" w:line="240" w:lineRule="auto"/>
        <w:jc w:val="both"/>
        <w:rPr>
          <w:rFonts w:ascii="Times New Roman" w:hAnsi="Times New Roman" w:cs="Times New Roman"/>
          <w:color w:val="000000" w:themeColor="text1"/>
        </w:rPr>
      </w:pPr>
      <w:r>
        <w:rPr>
          <w:rFonts w:ascii="Times New Roman" w:hAnsi="Times New Roman" w:cs="Times New Roman"/>
          <w:noProof/>
          <w:color w:val="000000" w:themeColor="text1"/>
        </w:rPr>
        <w:drawing>
          <wp:anchor distT="0" distB="0" distL="114300" distR="114300" simplePos="0" relativeHeight="251665920" behindDoc="1" locked="0" layoutInCell="1" allowOverlap="1" wp14:anchorId="4381BBA2" wp14:editId="3DBFE6E7">
            <wp:simplePos x="0" y="0"/>
            <wp:positionH relativeFrom="column">
              <wp:posOffset>3314700</wp:posOffset>
            </wp:positionH>
            <wp:positionV relativeFrom="paragraph">
              <wp:posOffset>91440</wp:posOffset>
            </wp:positionV>
            <wp:extent cx="2532410" cy="1668780"/>
            <wp:effectExtent l="0" t="0" r="1270" b="762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32410" cy="1668780"/>
                    </a:xfrm>
                    <a:prstGeom prst="rect">
                      <a:avLst/>
                    </a:prstGeom>
                  </pic:spPr>
                </pic:pic>
              </a:graphicData>
            </a:graphic>
            <wp14:sizeRelH relativeFrom="page">
              <wp14:pctWidth>0</wp14:pctWidth>
            </wp14:sizeRelH>
            <wp14:sizeRelV relativeFrom="page">
              <wp14:pctHeight>0</wp14:pctHeight>
            </wp14:sizeRelV>
          </wp:anchor>
        </w:drawing>
      </w:r>
      <w:r w:rsidR="006E3FDA">
        <w:rPr>
          <w:rFonts w:ascii="Times New Roman" w:hAnsi="Times New Roman" w:cs="Times New Roman"/>
          <w:noProof/>
          <w:color w:val="000000" w:themeColor="text1"/>
        </w:rPr>
        <w:drawing>
          <wp:anchor distT="0" distB="0" distL="114300" distR="114300" simplePos="0" relativeHeight="251657728" behindDoc="1" locked="0" layoutInCell="1" allowOverlap="1" wp14:anchorId="084905BE" wp14:editId="1CE6C52A">
            <wp:simplePos x="0" y="0"/>
            <wp:positionH relativeFrom="column">
              <wp:posOffset>4554855</wp:posOffset>
            </wp:positionH>
            <wp:positionV relativeFrom="paragraph">
              <wp:posOffset>7343775</wp:posOffset>
            </wp:positionV>
            <wp:extent cx="3075305" cy="1781175"/>
            <wp:effectExtent l="0" t="0" r="0" b="9525"/>
            <wp:wrapNone/>
            <wp:docPr id="9" name="Picture 9"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6E7908" w:rsidRPr="002E3651">
        <w:rPr>
          <w:rFonts w:ascii="Times New Roman" w:hAnsi="Times New Roman" w:cs="Times New Roman"/>
          <w:color w:val="000000" w:themeColor="text1"/>
        </w:rPr>
        <w:t xml:space="preserve">- Như điều 3;                                                                                            </w:t>
      </w:r>
    </w:p>
    <w:p w14:paraId="2766D164" w14:textId="04BB4D28" w:rsidR="00297906" w:rsidRPr="002E3651" w:rsidRDefault="00BB2B28" w:rsidP="00BB2B28">
      <w:pPr>
        <w:tabs>
          <w:tab w:val="left" w:pos="6960"/>
        </w:tabs>
        <w:rPr>
          <w:rFonts w:ascii="Times New Roman" w:hAnsi="Times New Roman" w:cs="Times New Roman"/>
          <w:color w:val="000000" w:themeColor="text1"/>
        </w:rPr>
      </w:pPr>
      <w:r>
        <w:rPr>
          <w:rFonts w:ascii="Times New Roman" w:hAnsi="Times New Roman" w:cs="Times New Roman"/>
          <w:color w:val="000000" w:themeColor="text1"/>
        </w:rPr>
        <w:tab/>
      </w:r>
    </w:p>
    <w:p w14:paraId="2E7BA054" w14:textId="18A698DF" w:rsidR="000E03B8" w:rsidRPr="002E3651" w:rsidRDefault="006E3FDA">
      <w:pPr>
        <w:rPr>
          <w:rFonts w:ascii="Times New Roman" w:hAnsi="Times New Roman" w:cs="Times New Roman"/>
          <w:color w:val="000000" w:themeColor="text1"/>
        </w:rPr>
      </w:pPr>
      <w:r>
        <w:rPr>
          <w:rFonts w:ascii="Times New Roman" w:hAnsi="Times New Roman" w:cs="Times New Roman"/>
          <w:noProof/>
          <w:color w:val="000000" w:themeColor="text1"/>
        </w:rPr>
        <w:drawing>
          <wp:anchor distT="0" distB="0" distL="114300" distR="114300" simplePos="0" relativeHeight="251654656" behindDoc="1" locked="0" layoutInCell="1" allowOverlap="1" wp14:anchorId="3D438AE9" wp14:editId="0FFD48A0">
            <wp:simplePos x="0" y="0"/>
            <wp:positionH relativeFrom="column">
              <wp:posOffset>4554855</wp:posOffset>
            </wp:positionH>
            <wp:positionV relativeFrom="paragraph">
              <wp:posOffset>7343775</wp:posOffset>
            </wp:positionV>
            <wp:extent cx="3075305" cy="1781175"/>
            <wp:effectExtent l="0" t="0" r="0" b="9525"/>
            <wp:wrapNone/>
            <wp:docPr id="8" name="Picture 8"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000000" w:themeColor="text1"/>
        </w:rPr>
        <w:drawing>
          <wp:anchor distT="0" distB="0" distL="114300" distR="114300" simplePos="0" relativeHeight="251653632" behindDoc="1" locked="0" layoutInCell="1" allowOverlap="1" wp14:anchorId="7EA07E8B" wp14:editId="6E23A08A">
            <wp:simplePos x="0" y="0"/>
            <wp:positionH relativeFrom="column">
              <wp:posOffset>4554855</wp:posOffset>
            </wp:positionH>
            <wp:positionV relativeFrom="paragraph">
              <wp:posOffset>7343775</wp:posOffset>
            </wp:positionV>
            <wp:extent cx="3075305" cy="1781175"/>
            <wp:effectExtent l="0" t="0" r="0" b="9525"/>
            <wp:wrapNone/>
            <wp:docPr id="7" name="Picture 7"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000000" w:themeColor="text1"/>
        </w:rPr>
        <w:drawing>
          <wp:anchor distT="0" distB="0" distL="114300" distR="114300" simplePos="0" relativeHeight="251650560" behindDoc="1" locked="0" layoutInCell="1" allowOverlap="1" wp14:anchorId="67D2CCAF" wp14:editId="1D034DD6">
            <wp:simplePos x="0" y="0"/>
            <wp:positionH relativeFrom="column">
              <wp:posOffset>4554855</wp:posOffset>
            </wp:positionH>
            <wp:positionV relativeFrom="paragraph">
              <wp:posOffset>7343775</wp:posOffset>
            </wp:positionV>
            <wp:extent cx="3075305" cy="1781175"/>
            <wp:effectExtent l="0" t="0" r="0" b="9525"/>
            <wp:wrapNone/>
            <wp:docPr id="6" name="Picture 6"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C2766E" w14:textId="017B9948" w:rsidR="00787BF9" w:rsidRPr="002E3651" w:rsidRDefault="00787BF9">
      <w:pPr>
        <w:rPr>
          <w:rFonts w:ascii="Times New Roman" w:hAnsi="Times New Roman" w:cs="Times New Roman"/>
          <w:color w:val="000000" w:themeColor="text1"/>
        </w:rPr>
      </w:pPr>
    </w:p>
    <w:p w14:paraId="5A46317A" w14:textId="77777777" w:rsidR="00787BF9" w:rsidRPr="002E3651" w:rsidRDefault="00787BF9">
      <w:pPr>
        <w:rPr>
          <w:rFonts w:ascii="Times New Roman" w:hAnsi="Times New Roman" w:cs="Times New Roman"/>
          <w:color w:val="000000" w:themeColor="text1"/>
        </w:rPr>
      </w:pPr>
    </w:p>
    <w:p w14:paraId="51E4F527" w14:textId="77777777" w:rsidR="00787BF9" w:rsidRPr="002E3651" w:rsidRDefault="00787BF9" w:rsidP="006A54E0">
      <w:pPr>
        <w:spacing w:after="0"/>
        <w:jc w:val="center"/>
        <w:rPr>
          <w:rFonts w:ascii="Times New Roman" w:hAnsi="Times New Roman" w:cs="Times New Roman"/>
          <w:b/>
          <w:bCs/>
          <w:color w:val="000000" w:themeColor="text1"/>
          <w:sz w:val="60"/>
          <w:szCs w:val="60"/>
        </w:rPr>
      </w:pPr>
      <w:r w:rsidRPr="002E3651">
        <w:rPr>
          <w:rFonts w:ascii="Times New Roman" w:hAnsi="Times New Roman" w:cs="Times New Roman"/>
          <w:b/>
          <w:bCs/>
          <w:color w:val="000000" w:themeColor="text1"/>
          <w:sz w:val="60"/>
          <w:szCs w:val="60"/>
        </w:rPr>
        <w:t>QUY CHẾ</w:t>
      </w:r>
      <w:r w:rsidR="000F0333" w:rsidRPr="002E3651">
        <w:rPr>
          <w:rFonts w:ascii="Times New Roman" w:hAnsi="Times New Roman" w:cs="Times New Roman"/>
          <w:b/>
          <w:bCs/>
          <w:color w:val="000000" w:themeColor="text1"/>
          <w:sz w:val="60"/>
          <w:szCs w:val="60"/>
        </w:rPr>
        <w:t xml:space="preserve"> NỘI BỘ</w:t>
      </w:r>
    </w:p>
    <w:p w14:paraId="579DBF38" w14:textId="64EA09A4" w:rsidR="001A1C8E" w:rsidRPr="002E3651" w:rsidRDefault="00787BF9" w:rsidP="00BE76A3">
      <w:pPr>
        <w:tabs>
          <w:tab w:val="left" w:pos="3480"/>
        </w:tabs>
        <w:jc w:val="center"/>
        <w:rPr>
          <w:rFonts w:ascii="Times New Roman" w:hAnsi="Times New Roman" w:cs="Times New Roman"/>
          <w:i/>
          <w:color w:val="000000" w:themeColor="text1"/>
          <w:sz w:val="28"/>
          <w:szCs w:val="28"/>
        </w:rPr>
      </w:pPr>
      <w:r w:rsidRPr="002E3651">
        <w:rPr>
          <w:rFonts w:ascii="Times New Roman" w:hAnsi="Times New Roman" w:cs="Times New Roman"/>
          <w:bCs/>
          <w:i/>
          <w:color w:val="000000" w:themeColor="text1"/>
          <w:sz w:val="28"/>
          <w:szCs w:val="28"/>
        </w:rPr>
        <w:t xml:space="preserve">(Ban hành kèm theo Quyết định </w:t>
      </w:r>
      <w:r w:rsidR="001A1C8E" w:rsidRPr="002E3651">
        <w:rPr>
          <w:rFonts w:ascii="Times New Roman" w:hAnsi="Times New Roman" w:cs="Times New Roman"/>
          <w:i/>
          <w:color w:val="000000" w:themeColor="text1"/>
          <w:sz w:val="28"/>
          <w:szCs w:val="28"/>
        </w:rPr>
        <w:t>Số</w:t>
      </w:r>
      <w:r w:rsidR="00011987" w:rsidRPr="002E3651">
        <w:rPr>
          <w:rFonts w:ascii="Times New Roman" w:hAnsi="Times New Roman" w:cs="Times New Roman"/>
          <w:i/>
          <w:color w:val="000000" w:themeColor="text1"/>
          <w:sz w:val="28"/>
          <w:szCs w:val="28"/>
        </w:rPr>
        <w:t xml:space="preserve">:  </w:t>
      </w:r>
      <w:r w:rsidR="00BE76A3" w:rsidRPr="002E3651">
        <w:rPr>
          <w:rFonts w:ascii="Times New Roman" w:hAnsi="Times New Roman" w:cs="Times New Roman"/>
          <w:i/>
          <w:color w:val="000000" w:themeColor="text1"/>
          <w:sz w:val="28"/>
          <w:szCs w:val="28"/>
        </w:rPr>
        <w:t>Số:  01/QĐ/201</w:t>
      </w:r>
      <w:r w:rsidR="004855E7">
        <w:rPr>
          <w:rFonts w:ascii="Times New Roman" w:hAnsi="Times New Roman" w:cs="Times New Roman"/>
          <w:i/>
          <w:color w:val="000000" w:themeColor="text1"/>
          <w:sz w:val="28"/>
          <w:szCs w:val="28"/>
        </w:rPr>
        <w:t>9</w:t>
      </w:r>
      <w:r w:rsidR="00BE76A3" w:rsidRPr="002E3651">
        <w:rPr>
          <w:rFonts w:ascii="Times New Roman" w:hAnsi="Times New Roman" w:cs="Times New Roman"/>
          <w:i/>
          <w:color w:val="000000" w:themeColor="text1"/>
          <w:sz w:val="28"/>
          <w:szCs w:val="28"/>
        </w:rPr>
        <w:t>/</w:t>
      </w:r>
      <w:r w:rsidR="004855E7">
        <w:rPr>
          <w:rFonts w:ascii="Times New Roman" w:hAnsi="Times New Roman" w:cs="Times New Roman"/>
          <w:i/>
          <w:color w:val="000000" w:themeColor="text1"/>
          <w:sz w:val="28"/>
          <w:szCs w:val="28"/>
        </w:rPr>
        <w:t>TT</w:t>
      </w:r>
      <w:r w:rsidR="00BE76A3" w:rsidRPr="002E3651">
        <w:rPr>
          <w:rFonts w:ascii="Times New Roman" w:hAnsi="Times New Roman" w:cs="Times New Roman"/>
          <w:i/>
          <w:color w:val="000000" w:themeColor="text1"/>
          <w:sz w:val="28"/>
          <w:szCs w:val="28"/>
        </w:rPr>
        <w:t xml:space="preserve"> , ngày </w:t>
      </w:r>
      <w:r w:rsidR="004855E7">
        <w:rPr>
          <w:rFonts w:ascii="Times New Roman" w:hAnsi="Times New Roman" w:cs="Times New Roman"/>
          <w:i/>
          <w:color w:val="000000" w:themeColor="text1"/>
          <w:sz w:val="28"/>
          <w:szCs w:val="28"/>
        </w:rPr>
        <w:t>01</w:t>
      </w:r>
      <w:r w:rsidR="00BE76A3" w:rsidRPr="002E3651">
        <w:rPr>
          <w:rFonts w:ascii="Times New Roman" w:hAnsi="Times New Roman" w:cs="Times New Roman"/>
          <w:i/>
          <w:color w:val="000000" w:themeColor="text1"/>
          <w:sz w:val="28"/>
          <w:szCs w:val="28"/>
        </w:rPr>
        <w:t xml:space="preserve"> tháng </w:t>
      </w:r>
      <w:r w:rsidR="004855E7">
        <w:rPr>
          <w:rFonts w:ascii="Times New Roman" w:hAnsi="Times New Roman" w:cs="Times New Roman"/>
          <w:i/>
          <w:color w:val="000000" w:themeColor="text1"/>
          <w:sz w:val="28"/>
          <w:szCs w:val="28"/>
        </w:rPr>
        <w:t>0</w:t>
      </w:r>
      <w:r w:rsidR="00BE76A3" w:rsidRPr="002E3651">
        <w:rPr>
          <w:rFonts w:ascii="Times New Roman" w:hAnsi="Times New Roman" w:cs="Times New Roman"/>
          <w:i/>
          <w:color w:val="000000" w:themeColor="text1"/>
          <w:sz w:val="28"/>
          <w:szCs w:val="28"/>
        </w:rPr>
        <w:t>1 năm 20</w:t>
      </w:r>
      <w:r w:rsidR="00E60A17">
        <w:rPr>
          <w:rFonts w:ascii="Times New Roman" w:hAnsi="Times New Roman" w:cs="Times New Roman"/>
          <w:i/>
          <w:color w:val="000000" w:themeColor="text1"/>
          <w:sz w:val="28"/>
          <w:szCs w:val="28"/>
        </w:rPr>
        <w:t>…</w:t>
      </w:r>
      <w:r w:rsidR="00BE76A3" w:rsidRPr="002E3651">
        <w:rPr>
          <w:rFonts w:ascii="Times New Roman" w:hAnsi="Times New Roman" w:cs="Times New Roman"/>
          <w:i/>
          <w:color w:val="000000" w:themeColor="text1"/>
          <w:sz w:val="28"/>
          <w:szCs w:val="28"/>
        </w:rPr>
        <w:t xml:space="preserve"> </w:t>
      </w:r>
      <w:r w:rsidR="001A1C8E" w:rsidRPr="002E3651">
        <w:rPr>
          <w:rFonts w:ascii="Times New Roman" w:hAnsi="Times New Roman" w:cs="Times New Roman"/>
          <w:i/>
          <w:iCs/>
          <w:color w:val="000000" w:themeColor="text1"/>
          <w:sz w:val="28"/>
          <w:szCs w:val="28"/>
        </w:rPr>
        <w:t>củ</w:t>
      </w:r>
      <w:r w:rsidR="00011987" w:rsidRPr="002E3651">
        <w:rPr>
          <w:rFonts w:ascii="Times New Roman" w:hAnsi="Times New Roman" w:cs="Times New Roman"/>
          <w:i/>
          <w:iCs/>
          <w:color w:val="000000" w:themeColor="text1"/>
          <w:sz w:val="28"/>
          <w:szCs w:val="28"/>
        </w:rPr>
        <w:t xml:space="preserve">a </w:t>
      </w:r>
      <w:r w:rsidR="00EF074A" w:rsidRPr="00EF074A">
        <w:rPr>
          <w:rFonts w:ascii="Times New Roman" w:hAnsi="Times New Roman" w:cs="Times New Roman"/>
          <w:i/>
          <w:iCs/>
          <w:color w:val="000000" w:themeColor="text1"/>
          <w:sz w:val="28"/>
          <w:szCs w:val="28"/>
        </w:rPr>
        <w:t>Công ty cổ phần thi</w:t>
      </w:r>
      <w:r w:rsidR="00EF074A" w:rsidRPr="00EF074A">
        <w:rPr>
          <w:rFonts w:ascii="Times New Roman" w:hAnsi="Times New Roman" w:cs="Times New Roman"/>
          <w:i/>
          <w:iCs/>
          <w:sz w:val="28"/>
          <w:szCs w:val="28"/>
        </w:rPr>
        <w:t>ết kế in ấn Thành Đô</w:t>
      </w:r>
      <w:r w:rsidR="001A1C8E" w:rsidRPr="002E3651">
        <w:rPr>
          <w:rFonts w:ascii="Times New Roman" w:hAnsi="Times New Roman" w:cs="Times New Roman"/>
          <w:i/>
          <w:iCs/>
          <w:color w:val="000000" w:themeColor="text1"/>
          <w:sz w:val="28"/>
          <w:szCs w:val="28"/>
        </w:rPr>
        <w:t>)</w:t>
      </w:r>
    </w:p>
    <w:p w14:paraId="59BDB051" w14:textId="77777777" w:rsidR="00787BF9" w:rsidRPr="002E3651" w:rsidRDefault="00787BF9" w:rsidP="001A1C8E">
      <w:pPr>
        <w:spacing w:after="0"/>
        <w:jc w:val="center"/>
        <w:rPr>
          <w:rFonts w:ascii="Times New Roman" w:hAnsi="Times New Roman" w:cs="Times New Roman"/>
          <w:color w:val="000000" w:themeColor="text1"/>
          <w:sz w:val="24"/>
          <w:szCs w:val="24"/>
        </w:rPr>
      </w:pPr>
    </w:p>
    <w:p w14:paraId="5D21FF9F" w14:textId="77777777" w:rsidR="004A4405" w:rsidRPr="002E3651" w:rsidRDefault="004A4405" w:rsidP="004A4405">
      <w:pPr>
        <w:spacing w:after="0" w:line="360" w:lineRule="auto"/>
        <w:jc w:val="center"/>
        <w:rPr>
          <w:rFonts w:ascii="Times New Roman" w:hAnsi="Times New Roman" w:cs="Times New Roman"/>
          <w:color w:val="000000" w:themeColor="text1"/>
          <w:sz w:val="26"/>
          <w:szCs w:val="26"/>
        </w:rPr>
      </w:pPr>
    </w:p>
    <w:p w14:paraId="7C585BB0"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w:t>
      </w:r>
    </w:p>
    <w:p w14:paraId="64C2627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NHỮNG QUY ĐỊNH CHUNG</w:t>
      </w:r>
    </w:p>
    <w:p w14:paraId="1048BFC2" w14:textId="77777777" w:rsidR="004A4405" w:rsidRPr="002E3651" w:rsidRDefault="004A4405" w:rsidP="004A4405">
      <w:pPr>
        <w:spacing w:before="120" w:after="120" w:line="360" w:lineRule="auto"/>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 : Quyền và nghĩa vụ khi sử dụng vốn kinh doanh</w:t>
      </w:r>
    </w:p>
    <w:p w14:paraId="51F13C5C" w14:textId="5538AF87"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 bắt đầu thành lập, các cổ đông góp vốn vào công ty bằng tiền mặt, tiền gửi hoặc tài sản trong vòng 90 ngày k</w:t>
      </w:r>
      <w:r w:rsidR="00E60A17" w:rsidRPr="00E60A17">
        <w:rPr>
          <w:rFonts w:ascii="Times New Roman" w:hAnsi="Times New Roman" w:cs="Times New Roman"/>
          <w:color w:val="000000" w:themeColor="text1"/>
          <w:sz w:val="26"/>
          <w:szCs w:val="26"/>
        </w:rPr>
        <w:t>ể</w:t>
      </w:r>
      <w:r>
        <w:rPr>
          <w:rFonts w:ascii="Times New Roman" w:hAnsi="Times New Roman" w:cs="Times New Roman"/>
          <w:color w:val="000000" w:themeColor="text1"/>
          <w:sz w:val="26"/>
          <w:szCs w:val="26"/>
        </w:rPr>
        <w:t xml:space="preserve"> từ ngày đăng ký kinh doanh.</w:t>
      </w:r>
    </w:p>
    <w:p w14:paraId="2EA568D2" w14:textId="77777777"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w:t>
      </w:r>
      <w:r w:rsidR="004A4405" w:rsidRPr="002E3651">
        <w:rPr>
          <w:rFonts w:ascii="Times New Roman" w:hAnsi="Times New Roman" w:cs="Times New Roman"/>
          <w:color w:val="000000" w:themeColor="text1"/>
          <w:sz w:val="26"/>
          <w:szCs w:val="26"/>
        </w:rPr>
        <w:t xml:space="preserve"> sử dụng vốn vào đúng mục đích phục vụ cho hoạt động sản xuất kinh doanh.</w:t>
      </w:r>
      <w:r w:rsidR="004A4405" w:rsidRPr="002E3651">
        <w:rPr>
          <w:rFonts w:ascii="Times New Roman" w:eastAsia="Times New Roman" w:hAnsi="Times New Roman" w:cs="Times New Roman"/>
          <w:b/>
          <w:bCs/>
          <w:color w:val="000000" w:themeColor="text1"/>
          <w:sz w:val="26"/>
          <w:szCs w:val="26"/>
        </w:rPr>
        <w:t> </w:t>
      </w:r>
    </w:p>
    <w:p w14:paraId="1AB2FA2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2. Phạm vi, đối tượng áp dụng</w:t>
      </w:r>
    </w:p>
    <w:p w14:paraId="5F32CCE1" w14:textId="31D76B60"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Quy chế này quy định nguyên tắc, căn cứ, nội dung các khoản chi tiêu trong </w:t>
      </w:r>
      <w:r w:rsidR="00EF074A">
        <w:rPr>
          <w:rFonts w:ascii="Times New Roman" w:hAnsi="Times New Roman" w:cs="Times New Roman"/>
          <w:color w:val="000000" w:themeColor="text1"/>
          <w:sz w:val="28"/>
          <w:szCs w:val="28"/>
        </w:rPr>
        <w:t>Công ty cổ phần thiết kế in ấn Thành Đô</w:t>
      </w:r>
      <w:r w:rsidRPr="002E3651">
        <w:rPr>
          <w:rFonts w:ascii="Times New Roman" w:eastAsia="Times New Roman" w:hAnsi="Times New Roman" w:cs="Times New Roman"/>
          <w:color w:val="000000" w:themeColor="text1"/>
          <w:sz w:val="26"/>
          <w:szCs w:val="26"/>
        </w:rPr>
        <w:t>.</w:t>
      </w:r>
    </w:p>
    <w:p w14:paraId="3AEACE7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Cán bộ, công nhân viên (sau đây gọi chung là người lao động) làm việc trong Công ty thuộc đối tượng điều chỉnh của Quy chế này.</w:t>
      </w:r>
    </w:p>
    <w:p w14:paraId="5CFFBFA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3. Căn cứ quy định mức chi</w:t>
      </w:r>
    </w:p>
    <w:p w14:paraId="5A68B014"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Kế hoạch tài chính hàng năm của Công ty;</w:t>
      </w:r>
    </w:p>
    <w:p w14:paraId="7D37C880"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Các chính sách, chế độ tiêu chuẩn, định mức chi hiện hành do cơ quan nhà nước có thẩm quyền ban hành;</w:t>
      </w:r>
    </w:p>
    <w:p w14:paraId="6013E38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4. Mục đích, yêu cầu</w:t>
      </w:r>
    </w:p>
    <w:p w14:paraId="760C13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Thực hiện quản lý chặt chẽ các khoản chi, để giảm chi phí và hạ giá </w:t>
      </w:r>
      <w:r w:rsidR="00FF7ABD">
        <w:rPr>
          <w:rFonts w:ascii="Times New Roman" w:eastAsia="Times New Roman" w:hAnsi="Times New Roman" w:cs="Times New Roman"/>
          <w:color w:val="000000" w:themeColor="text1"/>
          <w:sz w:val="26"/>
          <w:szCs w:val="26"/>
        </w:rPr>
        <w:t>thành</w:t>
      </w:r>
      <w:r w:rsidRPr="002E3651">
        <w:rPr>
          <w:rFonts w:ascii="Times New Roman" w:eastAsia="Times New Roman" w:hAnsi="Times New Roman" w:cs="Times New Roman"/>
          <w:color w:val="000000" w:themeColor="text1"/>
          <w:sz w:val="26"/>
          <w:szCs w:val="26"/>
        </w:rPr>
        <w:t>, tăng lợi nhuận cho Công ty, khuyến khích các cán bộ, công nhân người lao động hoàn thành tốt nhiệm vụ được giao, sử dụng kinh phí tiết kiệm đúng mục đích và có hiệu quả.</w:t>
      </w:r>
    </w:p>
    <w:p w14:paraId="48457F3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Quy chế chi tiêu nội bộ được phổ biến, công khai cho người lao động trong Công ty biết để thực hiện và kiểm tra, giám sát.</w:t>
      </w:r>
    </w:p>
    <w:p w14:paraId="2D2F73B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10773FE6"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49DB1D2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75FAC074"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2FB60712"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753A0AC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II</w:t>
      </w:r>
    </w:p>
    <w:p w14:paraId="4EBCCBA3"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NGUYÊN TẮC XÂY DỰNG QUY CHẾ CHI TIÊU NỘI BỘ</w:t>
      </w:r>
    </w:p>
    <w:p w14:paraId="3BDD078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2977962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w:t>
      </w:r>
      <w:r w:rsidRPr="002E3651">
        <w:rPr>
          <w:rFonts w:ascii="Times New Roman" w:eastAsia="Times New Roman" w:hAnsi="Times New Roman" w:cs="Times New Roman"/>
          <w:color w:val="000000" w:themeColor="text1"/>
          <w:sz w:val="26"/>
          <w:szCs w:val="26"/>
        </w:rPr>
        <w:t> Quy chế chi tiêu nội bộ được xây dựng trên nguyên tắc: Thảo luận dân chủ, công khai rộng rãi trong toàn Công ty, có ý kiến tham gia của cán bộ, công nhân, người lao động hàng năm.</w:t>
      </w:r>
    </w:p>
    <w:p w14:paraId="6BC8E9A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1. Quy chế bao gồm các qui định về chế độ, tiêu chuẩn, định mức áp dụng thống nhất trong toàn Công ty đảm bảo cho các đơn vị hoàn thành nhiệm vụ được giao, sử dụng có hiệu quả kinh phí và tăng cường công tác quản lý trên nguyên tắc dân chủ, công bằng, công khai, phân phối theo lao động và trách nhiệm.</w:t>
      </w:r>
    </w:p>
    <w:p w14:paraId="15B98DE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2. Ban GĐ có quyền quy định mức chi cao hơn hoặc thấp hơn mức chi, do Nhà nước qui định cho từng nội dung hoạt động trong doanh thu từ hoạt động sản xuất kinh doanh của công ty, song không vượt quá hai lần so với định mức quy định.</w:t>
      </w:r>
    </w:p>
    <w:p w14:paraId="0A86B58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3. Những nội dung chưa ban hành chế độ, Giám Đốc chỉ đạo xây dựng mức chi cho từng nhiệm vụ phù hợp với nguồn tài chính của Công ty.</w:t>
      </w:r>
    </w:p>
    <w:p w14:paraId="6CEE12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043902B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A2981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54A370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B2EFCE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4A954E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F2B0F1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1EEB1C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D2729F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2828AB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50FF36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FFAAD3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ED3B9D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B8C98E3" w14:textId="77777777" w:rsidR="004A4405" w:rsidRPr="002E3651" w:rsidRDefault="004A4405" w:rsidP="004A4405">
      <w:pPr>
        <w:spacing w:before="120" w:after="120" w:line="360" w:lineRule="auto"/>
        <w:rPr>
          <w:rFonts w:ascii="Times New Roman" w:hAnsi="Times New Roman" w:cs="Times New Roman"/>
          <w:b/>
          <w:color w:val="000000" w:themeColor="text1"/>
          <w:sz w:val="26"/>
          <w:szCs w:val="26"/>
        </w:rPr>
      </w:pPr>
    </w:p>
    <w:p w14:paraId="1BD21003"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CHƯƠNG III</w:t>
      </w:r>
    </w:p>
    <w:p w14:paraId="64BD0ADF"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QUY CHẾ CHI TIÊU NỘI BỘ</w:t>
      </w:r>
    </w:p>
    <w:p w14:paraId="4356E74D"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1</w:t>
      </w:r>
    </w:p>
    <w:p w14:paraId="77F44A17"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TIỀN LƯƠNG, TIỀN CÔNG</w:t>
      </w:r>
    </w:p>
    <w:p w14:paraId="71CB3B6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Tiền lương là khoản tiền mà Công ty trả cho người lao động để thực hiện công việc theo thỏa thuận trong hợp đồng lao động.</w:t>
      </w:r>
    </w:p>
    <w:p w14:paraId="1CB1EF2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Công ty đảm bảo trả lương bình đẳng, không phân biệt giới tính đối với người lao động làm công việc có giá trị như nhau.</w:t>
      </w:r>
    </w:p>
    <w:p w14:paraId="713068D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Tiền lương, tiền công được trả qua tài khoản cá nhân của người lao động, được mở tại ngân hàng hoặc trả trực tiếp bằng tiền mặt.</w:t>
      </w:r>
    </w:p>
    <w:p w14:paraId="6932A00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Trong tháng người lao động được ứng không quá 2/3 số lương của tháng đang làm việc và được thanh toán lương vào cuối tháng.</w:t>
      </w:r>
    </w:p>
    <w:p w14:paraId="5631EEB4"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 Tiền lương, làm thêm giờ, ngày nghỉ, ngày lễ, và công việc đột xuất</w:t>
      </w:r>
    </w:p>
    <w:p w14:paraId="549F5824" w14:textId="77777777" w:rsidR="004A4405" w:rsidRPr="002E3651" w:rsidRDefault="004A4405" w:rsidP="004A4405">
      <w:pPr>
        <w:pStyle w:val="ListParagraph"/>
        <w:numPr>
          <w:ilvl w:val="0"/>
          <w:numId w:val="7"/>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Nguyên tắc:</w:t>
      </w:r>
    </w:p>
    <w:p w14:paraId="00053460"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thực tế nhu cầu công việc, nếu cần thiết phải bố trí lao động làm thêm giờ, các đơn vị, bộ phận lập đề nghị phát sinh làm thêm giờ được Giám đốc phê duyệt, có chấm công cụ thể.</w:t>
      </w:r>
    </w:p>
    <w:p w14:paraId="62B6EB70"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Thanh toán:</w:t>
      </w:r>
    </w:p>
    <w:p w14:paraId="1E731A1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Bộ luật lao động số 10/2012/QH13 ngày 18/6/2012 có hiệu lực từ ngày 01/5/2013;</w:t>
      </w:r>
    </w:p>
    <w:p w14:paraId="40BD4D2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tình hình tài chính của đơn vị, Giám đốc quyết định về :</w:t>
      </w:r>
    </w:p>
    <w:p w14:paraId="3945DF1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a.  Trả mức lương cơ bản cho người lao theo công việc đang làm như sau:</w:t>
      </w:r>
    </w:p>
    <w:p w14:paraId="488C0384"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tối thiểu là mức thấp nhất trả cho người lao động làm công việc giản đơn nhất, trong điều kiện lao động bình thường và phải bảo đảm nhu cầu sống tối thiểu của người lao động, gia đình họ và không thấp hơn mức lương tối thiểu vùng.</w:t>
      </w:r>
    </w:p>
    <w:p w14:paraId="3E6FC575"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Người lao động được tăng lương, theo thâm niên công tác hoặc năng lực làm việc .</w:t>
      </w:r>
    </w:p>
    <w:p w14:paraId="60F6DF8F"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thử việc được hưởng là 100% mức lương Công ty trả cho khi làm nhân viên chính thức.</w:t>
      </w:r>
    </w:p>
    <w:p w14:paraId="79EB6AC8"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chính thức của công nhân viên là mức lương được thỏa thuận giữa 2 bên.</w:t>
      </w:r>
    </w:p>
    <w:p w14:paraId="576C61D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w:t>
      </w:r>
    </w:p>
    <w:p w14:paraId="73F206DC"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b. Hàng năm, tuỳ thuộc vào kết quả kinh doanh, người lao động được hưởng lương tháng thứ 13.</w:t>
      </w:r>
    </w:p>
    <w:p w14:paraId="26FE2800"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 Người lao động được tiền sinh nhật không quá 300.000 đồng/người/lần.</w:t>
      </w:r>
    </w:p>
    <w:p w14:paraId="7F51480F"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 Do tính chất đặc thù kinh doanh lĩnh vực dịch vụ lưu trú, người lao không được nghỉ các ngày chủ nhật, ngày lễ ( trừ ngày Tết âm lịch). Được nghỉ bù vào ngày khác trong tuần do người lao động tự chọn và phải đăng ký trước với quản lý.</w:t>
      </w:r>
    </w:p>
    <w:p w14:paraId="6C4673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6: Trang phục; Tiền ăn trưa; Khám sức khỏe định kỳ</w:t>
      </w:r>
    </w:p>
    <w:p w14:paraId="65C0CF7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1.Trang phục</w:t>
      </w:r>
    </w:p>
    <w:p w14:paraId="30E316DD" w14:textId="77777777"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Thực hiện theo chế độ hiện hành của Nhà nước trang phục tùy vào khả năng tài chính của </w:t>
      </w:r>
      <w:r w:rsidR="00AF7B8C">
        <w:rPr>
          <w:rFonts w:ascii="Times New Roman" w:eastAsia="Times New Roman" w:hAnsi="Times New Roman" w:cs="Times New Roman"/>
          <w:color w:val="000000" w:themeColor="text1"/>
          <w:sz w:val="26"/>
          <w:szCs w:val="26"/>
        </w:rPr>
        <w:t>công ty</w:t>
      </w:r>
      <w:r w:rsidRPr="002E3651">
        <w:rPr>
          <w:rFonts w:ascii="Times New Roman" w:eastAsia="Times New Roman" w:hAnsi="Times New Roman" w:cs="Times New Roman"/>
          <w:color w:val="000000" w:themeColor="text1"/>
          <w:sz w:val="26"/>
          <w:szCs w:val="26"/>
        </w:rPr>
        <w:t xml:space="preserve"> và theo loại công việc của nhân viên mức trang phục sẽ khác nhau nhưng tổng số chi phí 1 năm ( kể cả bằng tiền mặt hoặc hiện vật ) không quá 5.000.000 đồng/ người/năm. </w:t>
      </w:r>
    </w:p>
    <w:p w14:paraId="12F0FCF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Tiền ăn trưa</w:t>
      </w:r>
    </w:p>
    <w:p w14:paraId="42248F8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kế hoạch tài chính hàng năm của Công ty, Ban GĐ ra quyết định chi trả tiền ăn  trưa cho người lao động cho phù hợp với quy định của Nhà nước.</w:t>
      </w:r>
    </w:p>
    <w:p w14:paraId="0FA3100D" w14:textId="77777777" w:rsidR="004A4405" w:rsidRPr="002E3651" w:rsidRDefault="004A4405" w:rsidP="004A4405">
      <w:pPr>
        <w:pStyle w:val="ListParagraph"/>
        <w:numPr>
          <w:ilvl w:val="0"/>
          <w:numId w:val="8"/>
        </w:numPr>
        <w:shd w:val="clear" w:color="auto" w:fill="FFFFFF"/>
        <w:spacing w:after="0" w:line="360" w:lineRule="auto"/>
        <w:ind w:left="284" w:hanging="284"/>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Khám sức khỏe định kỳ</w:t>
      </w:r>
    </w:p>
    <w:p w14:paraId="7DAB8CAC" w14:textId="77777777" w:rsidR="004A4405" w:rsidRPr="00B4029C"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lang w:val="vi-VN"/>
        </w:rPr>
      </w:pPr>
      <w:r w:rsidRPr="002E3651">
        <w:rPr>
          <w:rFonts w:ascii="Times New Roman" w:eastAsia="Times New Roman" w:hAnsi="Times New Roman" w:cs="Times New Roman"/>
          <w:color w:val="000000" w:themeColor="text1"/>
          <w:sz w:val="26"/>
          <w:szCs w:val="26"/>
        </w:rPr>
        <w:t>Thực hiện chế độ hiện hành của Nhà nước và công tác khám sức khỏe định kỳ cho người lao động, hàng năm Công ty tổ chức khám sức khỏe định kỳ cho CBCNV</w:t>
      </w:r>
      <w:r w:rsidR="00B4029C">
        <w:rPr>
          <w:rFonts w:ascii="Times New Roman" w:eastAsia="Times New Roman" w:hAnsi="Times New Roman" w:cs="Times New Roman"/>
          <w:color w:val="000000" w:themeColor="text1"/>
          <w:sz w:val="26"/>
          <w:szCs w:val="26"/>
          <w:lang w:val="vi-VN"/>
        </w:rPr>
        <w:t xml:space="preserve">. </w:t>
      </w:r>
      <w:r w:rsidRPr="00B4029C">
        <w:rPr>
          <w:rFonts w:ascii="Times New Roman" w:eastAsia="Times New Roman" w:hAnsi="Times New Roman" w:cs="Times New Roman"/>
          <w:color w:val="000000" w:themeColor="text1"/>
          <w:sz w:val="26"/>
          <w:szCs w:val="26"/>
          <w:lang w:val="vi-VN"/>
        </w:rPr>
        <w:t>Căn cứ vào khả năng tài chính năm của Công ty, Ban GĐ sẽ quyết định danh mục cần khám theo quy định.</w:t>
      </w:r>
    </w:p>
    <w:p w14:paraId="3940AD67" w14:textId="77777777" w:rsidR="004A4405" w:rsidRPr="002E3651" w:rsidRDefault="004A4405" w:rsidP="006E1D0A">
      <w:pPr>
        <w:pStyle w:val="ListParagraph"/>
        <w:numPr>
          <w:ilvl w:val="0"/>
          <w:numId w:val="8"/>
        </w:numPr>
        <w:shd w:val="clear" w:color="auto" w:fill="FFFFFF"/>
        <w:spacing w:after="0" w:line="360" w:lineRule="auto"/>
        <w:jc w:val="both"/>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Điều kiện đóng BHXH</w:t>
      </w:r>
    </w:p>
    <w:p w14:paraId="01491945" w14:textId="77777777" w:rsidR="00FB4D7F" w:rsidRPr="002E3651" w:rsidRDefault="00237578"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Công ty</w:t>
      </w:r>
      <w:r w:rsidR="00804718" w:rsidRPr="002E3651">
        <w:rPr>
          <w:rFonts w:ascii="Times New Roman" w:eastAsia="Times New Roman" w:hAnsi="Times New Roman" w:cs="Times New Roman"/>
          <w:color w:val="000000" w:themeColor="text1"/>
          <w:sz w:val="26"/>
          <w:szCs w:val="26"/>
        </w:rPr>
        <w:t xml:space="preserve"> đóng bảo hiểm cho người lao động t</w:t>
      </w:r>
      <w:r w:rsidR="00F91DAE" w:rsidRPr="002E3651">
        <w:rPr>
          <w:rFonts w:ascii="Times New Roman" w:eastAsia="Times New Roman" w:hAnsi="Times New Roman" w:cs="Times New Roman"/>
          <w:color w:val="000000" w:themeColor="text1"/>
          <w:sz w:val="26"/>
          <w:szCs w:val="26"/>
        </w:rPr>
        <w:t>heo quy định của luật lao động.</w:t>
      </w:r>
      <w:r w:rsidR="00775522" w:rsidRPr="002E3651">
        <w:rPr>
          <w:rFonts w:ascii="Times New Roman" w:eastAsia="Times New Roman" w:hAnsi="Times New Roman" w:cs="Times New Roman"/>
          <w:color w:val="000000" w:themeColor="text1"/>
          <w:sz w:val="26"/>
          <w:szCs w:val="26"/>
        </w:rPr>
        <w:t xml:space="preserve"> </w:t>
      </w:r>
    </w:p>
    <w:p w14:paraId="6C5B1F2A" w14:textId="77777777" w:rsidR="00856242" w:rsidRPr="002E3651" w:rsidRDefault="00FB4D7F"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Tuy nhiên, </w:t>
      </w:r>
      <w:r w:rsidR="00804718" w:rsidRPr="002E3651">
        <w:rPr>
          <w:rFonts w:ascii="Times New Roman" w:eastAsia="Times New Roman" w:hAnsi="Times New Roman" w:cs="Times New Roman"/>
          <w:color w:val="000000" w:themeColor="text1"/>
          <w:sz w:val="26"/>
          <w:szCs w:val="26"/>
        </w:rPr>
        <w:t xml:space="preserve">người lao động </w:t>
      </w:r>
      <w:r w:rsidRPr="002E3651">
        <w:rPr>
          <w:rFonts w:ascii="Times New Roman" w:eastAsia="Times New Roman" w:hAnsi="Times New Roman" w:cs="Times New Roman"/>
          <w:color w:val="000000" w:themeColor="text1"/>
          <w:sz w:val="26"/>
          <w:szCs w:val="26"/>
        </w:rPr>
        <w:t>tự nguyện không tham gia bảo hiểm xã hội thì công ty tôn trọng ý kiến của người lao động.</w:t>
      </w:r>
      <w:r w:rsidR="00237578">
        <w:rPr>
          <w:rFonts w:ascii="Times New Roman" w:eastAsia="Times New Roman" w:hAnsi="Times New Roman" w:cs="Times New Roman"/>
          <w:color w:val="000000" w:themeColor="text1"/>
          <w:sz w:val="26"/>
          <w:szCs w:val="26"/>
        </w:rPr>
        <w:t xml:space="preserve"> Nhưng đối với nhân viên có nhu cầu tham gia bảo hiểm nhân thọ bên ngoài công ty được hỗ trợ 3.000.000đ/ tháng/ người</w:t>
      </w:r>
    </w:p>
    <w:p w14:paraId="7EC789D0" w14:textId="77777777" w:rsidR="00856242" w:rsidRPr="002E3651" w:rsidRDefault="00856242"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p>
    <w:p w14:paraId="47FEEA2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96A6C55"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2CAC442"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7D7E779"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0D80273"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9E2A20F" w14:textId="77777777" w:rsidR="00880877" w:rsidRPr="002E3651" w:rsidRDefault="00880877"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67000B4"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2</w:t>
      </w:r>
    </w:p>
    <w:p w14:paraId="61D7B867"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CÔNG TÁC PHÍ</w:t>
      </w:r>
    </w:p>
    <w:p w14:paraId="2BCA3E68"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8. Về mức chi phí cán bộ - nhân viên </w:t>
      </w:r>
      <w:r w:rsidR="00FC7F2D">
        <w:rPr>
          <w:rFonts w:ascii="Times New Roman" w:hAnsi="Times New Roman" w:cs="Times New Roman"/>
          <w:b/>
          <w:color w:val="000000" w:themeColor="text1"/>
          <w:sz w:val="26"/>
          <w:szCs w:val="26"/>
        </w:rPr>
        <w:t>Công ty</w:t>
      </w:r>
      <w:r w:rsidRPr="002E3651">
        <w:rPr>
          <w:rFonts w:ascii="Times New Roman" w:hAnsi="Times New Roman" w:cs="Times New Roman"/>
          <w:b/>
          <w:color w:val="000000" w:themeColor="text1"/>
          <w:sz w:val="26"/>
          <w:szCs w:val="26"/>
        </w:rPr>
        <w:t xml:space="preserve"> khi đi công tác ngoại tỉnh:</w:t>
      </w:r>
    </w:p>
    <w:p w14:paraId="08C8E058"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8D1640">
        <w:rPr>
          <w:rFonts w:ascii="Times New Roman" w:hAnsi="Times New Roman" w:cs="Times New Roman"/>
          <w:b/>
          <w:bCs/>
          <w:i/>
          <w:iCs/>
          <w:color w:val="000000" w:themeColor="text1"/>
          <w:sz w:val="26"/>
          <w:szCs w:val="26"/>
        </w:rPr>
        <w:t>1. Chi phí thuê phòng nghỉ</w:t>
      </w:r>
      <w:r w:rsidRPr="002E3651">
        <w:rPr>
          <w:rFonts w:ascii="Times New Roman" w:hAnsi="Times New Roman" w:cs="Times New Roman"/>
          <w:color w:val="000000" w:themeColor="text1"/>
          <w:sz w:val="26"/>
          <w:szCs w:val="26"/>
        </w:rPr>
        <w:t xml:space="preserve"> : Chủ tịch Công ty và Giám đốc: Thanh toán tiền phòng thực chi theo hóa đơn; Chủ tịch công ty và Phó Giám đốc: Chi phí mức tiền phòng ngủ với giá tối đa 800.000 đ/ phòng đơn hoặc đôi/ ngày;</w:t>
      </w:r>
    </w:p>
    <w:p w14:paraId="1D534B2A"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Các đối tượng khác: Chi phí mức phòng ngủ 02 người/ phòng/ ngày với mức giá tối đa  600.000 đ/ phòng/ ngày; nếu lẻ  hoặc có 01 người khác giới: ở 01 phòng với mức giá tối đa 400.000/người/ ngày. (kèm hóa đơn theo quy định hiện hành).</w:t>
      </w:r>
    </w:p>
    <w:p w14:paraId="1F7750C5" w14:textId="77777777" w:rsidR="004A4405" w:rsidRPr="008D1640" w:rsidRDefault="004A4405" w:rsidP="004A4405">
      <w:pPr>
        <w:spacing w:before="120" w:line="360" w:lineRule="auto"/>
        <w:ind w:firstLine="720"/>
        <w:jc w:val="both"/>
        <w:rPr>
          <w:rFonts w:ascii="Times New Roman" w:hAnsi="Times New Roman" w:cs="Times New Roman"/>
          <w:b/>
          <w:bCs/>
          <w:i/>
          <w:iCs/>
          <w:color w:val="000000" w:themeColor="text1"/>
          <w:sz w:val="26"/>
          <w:szCs w:val="26"/>
        </w:rPr>
      </w:pPr>
      <w:r w:rsidRPr="008D1640">
        <w:rPr>
          <w:rFonts w:ascii="Times New Roman" w:hAnsi="Times New Roman" w:cs="Times New Roman"/>
          <w:b/>
          <w:bCs/>
          <w:i/>
          <w:iCs/>
          <w:color w:val="000000" w:themeColor="text1"/>
          <w:sz w:val="26"/>
          <w:szCs w:val="26"/>
        </w:rPr>
        <w:t xml:space="preserve">2. Phụ cấp lưu trú: </w:t>
      </w:r>
    </w:p>
    <w:p w14:paraId="3F62461F"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Phụ cấp lưu trú là khoản tiền do cơ quan văn phòng Công ty chi trả cho người đi công tác phải nghỉ lại nơi đến công tác để hỗ trợ tiền tiêu cho người đi công tác, được tính từ ngày bắt đầu đi công tác đến khi trở về cơ quan (bao gồm thời gian đi trên đường, thời gian lưu trú tại nơi đến công tác); </w:t>
      </w:r>
    </w:p>
    <w:p w14:paraId="3828E1B6"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Mức phụ cấp lưu trú để trả cho người đi công tác tối đa không quá 500.000 đồng/ngày.</w:t>
      </w:r>
    </w:p>
    <w:p w14:paraId="1367E3C7"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Trường hợp đi công tác trong ngày (đi và về trong ngày), căn cứ mức chi phụ cấp lưu trú quy định nêu trên thủ trưởng cơ quan, đơn vị quyết định mức chi cụ thể cho phù hợp nhưng không quá 300.000 đồng/ngày .</w:t>
      </w:r>
    </w:p>
    <w:p w14:paraId="139A08E9"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Đối với xe chở hàng, mỗi chuyến chở hàng, lái xe và phụ lái được thanh toán đi đường. Mức cụ thể như sau:</w:t>
      </w:r>
    </w:p>
    <w:p w14:paraId="17548E4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dưới 20 Km mà số chuyến chạy từ 3 chuyến trong ngày trở lên thì được phụ cấp 50.000đ/chuyến.</w:t>
      </w:r>
    </w:p>
    <w:p w14:paraId="21E376D7"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Quãng đường từ 20 Km đến 50 Km phụ cấp 100.000đ/chuyến. </w:t>
      </w:r>
    </w:p>
    <w:p w14:paraId="2E52D44C"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 Nếu quãng đường từ 50 Km đến 100 Km thì phụ cấp 120.000đ/chuyến.</w:t>
      </w:r>
    </w:p>
    <w:p w14:paraId="3AA7384F"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trên 100 Km phụ cấp 150.000đ/Chuyến</w:t>
      </w:r>
    </w:p>
    <w:p w14:paraId="3C27FA3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phải lưu trú qua đêm, lái xe có xác nhận của bên thuê chở hàng, thì được thanh toán phụ cấp lưu trú và nghỉ đêm như quy định đối với nhân viên trong công ty</w:t>
      </w:r>
    </w:p>
    <w:p w14:paraId="64B76081"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9. Sử dụng phương tiện ô tô, máy bay khi đi công tác</w:t>
      </w:r>
    </w:p>
    <w:p w14:paraId="69FE221B"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Lãnh đạo Công ty;</w:t>
      </w:r>
    </w:p>
    <w:p w14:paraId="556F5F91"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Trưởng các bộ phận, cán bộ, nhân viên</w:t>
      </w:r>
    </w:p>
    <w:p w14:paraId="2CB21DE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Khi đi công tác ngoại tỉnh. Cá nhân chủ động lựa chọn phương tiện phù hợp để đi, trực tiếp mua vé và khi về được thanh toán tiền tàu xe theo chế độ hiện hành. Mua vé máy bay phải có hóa đơn theo quy định hoặc thẻ lên máy bay để đủ chứng từ cho thủ tục thanh toán.</w:t>
      </w:r>
    </w:p>
    <w:p w14:paraId="483149A2"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p>
    <w:p w14:paraId="25E2A03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8D1640">
        <w:rPr>
          <w:rFonts w:ascii="Times New Roman" w:eastAsia="Times New Roman" w:hAnsi="Times New Roman" w:cs="Times New Roman"/>
          <w:color w:val="000000" w:themeColor="text1"/>
          <w:sz w:val="26"/>
          <w:szCs w:val="26"/>
        </w:rPr>
        <w:t>3</w:t>
      </w:r>
    </w:p>
    <w:p w14:paraId="0229726B"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TRANG BỊ VÀ SỬ DỤNG VĂN PHÒNG PHẨM,</w:t>
      </w:r>
    </w:p>
    <w:p w14:paraId="0B171FD5"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CÔNG CỤ DỤNG CỤ VĂN PHÒNG</w:t>
      </w:r>
    </w:p>
    <w:p w14:paraId="112CE1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 </w:t>
      </w:r>
    </w:p>
    <w:p w14:paraId="01CA78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11: Việc sử dụng VPP phải được tính trên nhu cầu cần thiết và tiết kiệm, tránh lãng phí.</w:t>
      </w:r>
    </w:p>
    <w:p w14:paraId="4F745E05" w14:textId="77777777" w:rsidR="004A4405" w:rsidRPr="002E3651" w:rsidRDefault="004A4405" w:rsidP="004A4405">
      <w:pPr>
        <w:pStyle w:val="ListParagraph"/>
        <w:numPr>
          <w:ilvl w:val="0"/>
          <w:numId w:val="10"/>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Đối với bộ phận văn phòng Công ty</w:t>
      </w:r>
    </w:p>
    <w:p w14:paraId="3E47C670" w14:textId="77777777" w:rsidR="004A4405" w:rsidRPr="002E3651" w:rsidRDefault="004A4405" w:rsidP="004A4405">
      <w:pPr>
        <w:pStyle w:val="ListParagraph"/>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Căn cứ yêu cầu công việc năm trước, bộ phận văn phòng dự trù sử dụng văn phòng </w:t>
      </w:r>
    </w:p>
    <w:p w14:paraId="62949CF6" w14:textId="77777777" w:rsidR="004A4405" w:rsidRPr="002E3651" w:rsidRDefault="004A4405" w:rsidP="004A4405">
      <w:pPr>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phẩm trong năm sau trình Giám đốc phê duyệt làm căn cứ thực hiện.</w:t>
      </w:r>
    </w:p>
    <w:p w14:paraId="7A56873E" w14:textId="77777777" w:rsidR="004A4405" w:rsidRPr="002E3651" w:rsidRDefault="004A4405" w:rsidP="004A4405">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Chứng từ thanh toán: Hóa đơn, chứng từ hợp pháp, hợp lệ.</w:t>
      </w:r>
    </w:p>
    <w:p w14:paraId="648F5BB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12. Quản lý sử dụng điện nước, Điện thoại di động, internet trong Công ty</w:t>
      </w:r>
    </w:p>
    <w:p w14:paraId="6ABE87F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Mỗi người lao động, bộ phận, đơn vị trong Công ty cần áp dụng các biện pháp tăng cường tiết kiệm sử dụng điện, nước..</w:t>
      </w:r>
    </w:p>
    <w:p w14:paraId="2A73250A"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1. Trách nhiệm của người lao động</w:t>
      </w:r>
    </w:p>
    <w:p w14:paraId="1E60B25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w:t>
      </w:r>
      <w:r w:rsidRPr="009113BE">
        <w:rPr>
          <w:rFonts w:ascii="Times New Roman" w:eastAsia="Times New Roman" w:hAnsi="Times New Roman" w:cs="Times New Roman"/>
          <w:color w:val="000000" w:themeColor="text1"/>
          <w:sz w:val="26"/>
          <w:szCs w:val="26"/>
        </w:rPr>
        <w:t>h</w:t>
      </w:r>
      <w:r w:rsidRPr="002E3651">
        <w:rPr>
          <w:rFonts w:ascii="Times New Roman" w:eastAsia="Times New Roman" w:hAnsi="Times New Roman" w:cs="Times New Roman"/>
          <w:color w:val="000000" w:themeColor="text1"/>
          <w:sz w:val="26"/>
          <w:szCs w:val="26"/>
        </w:rPr>
        <w:t xml:space="preserve">ông sử dụng điện, nước vào việc riêng </w:t>
      </w:r>
      <w:r w:rsidR="00BA68FB" w:rsidRPr="002E3651">
        <w:rPr>
          <w:rFonts w:ascii="Times New Roman" w:eastAsia="Times New Roman" w:hAnsi="Times New Roman" w:cs="Times New Roman"/>
          <w:color w:val="000000" w:themeColor="text1"/>
          <w:sz w:val="26"/>
          <w:szCs w:val="26"/>
        </w:rPr>
        <w:t>.</w:t>
      </w:r>
    </w:p>
    <w:p w14:paraId="7EA6BF4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          - Tắt các thiết bị điện không cần thiết khi ra khỏi phòng và hết giờ làm việc. Tận dụng tối đa ánh sáng và thông gió tự nhiên, tắt bớt đèn chiếu sáng khi số người làm việc trong phòng giảm;</w:t>
      </w:r>
    </w:p>
    <w:p w14:paraId="5E04AA1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Đối với những phòng được trang bị điều hòa: Chỉ sử dụng điều hòa nhiệt độ khi thời tiết từ 30</w:t>
      </w:r>
      <w:r w:rsidRPr="002E3651">
        <w:rPr>
          <w:rFonts w:ascii="Times New Roman" w:eastAsia="Times New Roman" w:hAnsi="Times New Roman" w:cs="Times New Roman"/>
          <w:color w:val="000000" w:themeColor="text1"/>
          <w:sz w:val="26"/>
          <w:szCs w:val="26"/>
          <w:vertAlign w:val="superscript"/>
        </w:rPr>
        <w:t>0</w:t>
      </w:r>
      <w:r w:rsidRPr="002E3651">
        <w:rPr>
          <w:rFonts w:ascii="Times New Roman" w:eastAsia="Times New Roman" w:hAnsi="Times New Roman" w:cs="Times New Roman"/>
          <w:color w:val="000000" w:themeColor="text1"/>
          <w:sz w:val="26"/>
          <w:szCs w:val="26"/>
        </w:rPr>
        <w:t>C trở lên. Khi sử dụng máy điều hòa phải đóng các cửa trong phòng làm việc;</w:t>
      </w:r>
    </w:p>
    <w:p w14:paraId="73FDD6BF"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      2. Về sử dụng điện, nước, điện thoại, internet </w:t>
      </w:r>
    </w:p>
    <w:p w14:paraId="6C244589" w14:textId="77777777" w:rsidR="004A4405" w:rsidRPr="002E3651" w:rsidRDefault="004A4405" w:rsidP="004A4405">
      <w:pPr>
        <w:spacing w:before="120" w:after="120" w:line="360" w:lineRule="auto"/>
        <w:ind w:left="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a. Chí phí điện, nước, điện thoại, internet phát sinh hàng tháng theo thông báo của nhà cung cấp hoặc chủ nhà.</w:t>
      </w:r>
    </w:p>
    <w:p w14:paraId="468C8531" w14:textId="77777777" w:rsidR="004A4405" w:rsidRPr="002E3651" w:rsidRDefault="004A4405" w:rsidP="004A4405">
      <w:pPr>
        <w:pStyle w:val="ListParagraph"/>
        <w:numPr>
          <w:ilvl w:val="0"/>
          <w:numId w:val="11"/>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Phụ cấp điện thoại</w:t>
      </w:r>
    </w:p>
    <w:p w14:paraId="17DE7C59"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phí điện thoại cho từng đối tượng, bao gồm:</w:t>
      </w:r>
    </w:p>
    <w:p w14:paraId="4D552A1D"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Lãnh đạo, quản lý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được thanh toán cước điện thọai di động theo thực tế gọi hàng tháng để phục vụ công việc với mức tối đa 300.000 đ người/ tháng.  </w:t>
      </w:r>
    </w:p>
    <w:p w14:paraId="573D74D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Điện thoại cố định tại phòng làm việc các bộ phận do trưởng bộ phận chịu trách nhiệm quản lý, sử dụng nhằm phục vụ công tác chuyên môn.</w:t>
      </w:r>
    </w:p>
    <w:p w14:paraId="6BB797C5"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3. Trách nhiệm của Bảo vệ cơ quan</w:t>
      </w:r>
    </w:p>
    <w:p w14:paraId="7D46479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Quản lý, sử dụng hệ thống chiếu sáng hành lang, trang trí cơ quan;</w:t>
      </w:r>
    </w:p>
    <w:p w14:paraId="0C3562C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Cắt điện những khu vực không có người làm việc để đảm bảo tiết kiệm điện.</w:t>
      </w:r>
    </w:p>
    <w:p w14:paraId="771ADD3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CA60D14" w14:textId="77777777" w:rsidR="004A4405"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950A0CA"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5354E22"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90345A4"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D9395E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1E9581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FE445AA"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3515B4F"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328A34B"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90D339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A7FE172" w14:textId="77777777" w:rsidR="009113BE" w:rsidRPr="002E3651"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6F8ACDB"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9113BE">
        <w:rPr>
          <w:rFonts w:ascii="Times New Roman" w:eastAsia="Times New Roman" w:hAnsi="Times New Roman" w:cs="Times New Roman"/>
          <w:color w:val="000000" w:themeColor="text1"/>
          <w:sz w:val="26"/>
          <w:szCs w:val="26"/>
        </w:rPr>
        <w:t>4</w:t>
      </w:r>
    </w:p>
    <w:p w14:paraId="2D0C0A41" w14:textId="77777777" w:rsidR="004A4405" w:rsidRPr="002E3651" w:rsidRDefault="004A4405" w:rsidP="004A4405">
      <w:pPr>
        <w:shd w:val="clear" w:color="auto" w:fill="FFFFFF"/>
        <w:tabs>
          <w:tab w:val="center" w:pos="4699"/>
          <w:tab w:val="left" w:pos="7395"/>
        </w:tabs>
        <w:spacing w:after="0" w:line="360" w:lineRule="auto"/>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ab/>
        <w:t>CHI HỘI HỌP + TIẾP KHÁCH</w:t>
      </w:r>
      <w:r w:rsidRPr="002E3651">
        <w:rPr>
          <w:rFonts w:ascii="Times New Roman" w:eastAsia="Times New Roman" w:hAnsi="Times New Roman" w:cs="Times New Roman"/>
          <w:b/>
          <w:color w:val="000000" w:themeColor="text1"/>
          <w:sz w:val="26"/>
          <w:szCs w:val="26"/>
        </w:rPr>
        <w:tab/>
      </w:r>
    </w:p>
    <w:p w14:paraId="41F21809"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13. Chi hội họp, tiếp khách </w:t>
      </w:r>
    </w:p>
    <w:p w14:paraId="7F90E27D"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Chi hội họp</w:t>
      </w:r>
    </w:p>
    <w:p w14:paraId="744DD1B7" w14:textId="77777777" w:rsidR="009113BE"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Tùy tính chất và thời gian tổ chức hội họp Giám đốc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phê duyệt các khoản chi phí liên quan nhưng tối đa không quá mức cụ thể như sau:</w:t>
      </w:r>
    </w:p>
    <w:tbl>
      <w:tblPr>
        <w:tblStyle w:val="TableGrid"/>
        <w:tblpPr w:leftFromText="180" w:rightFromText="180" w:vertAnchor="text" w:horzAnchor="margin" w:tblpY="339"/>
        <w:tblW w:w="9339" w:type="dxa"/>
        <w:tblLook w:val="04A0" w:firstRow="1" w:lastRow="0" w:firstColumn="1" w:lastColumn="0" w:noHBand="0" w:noVBand="1"/>
      </w:tblPr>
      <w:tblGrid>
        <w:gridCol w:w="817"/>
        <w:gridCol w:w="4546"/>
        <w:gridCol w:w="3976"/>
      </w:tblGrid>
      <w:tr w:rsidR="002E3651" w:rsidRPr="002E3651" w14:paraId="37D8D9C8" w14:textId="77777777" w:rsidTr="004433DE">
        <w:trPr>
          <w:trHeight w:val="500"/>
        </w:trPr>
        <w:tc>
          <w:tcPr>
            <w:tcW w:w="817" w:type="dxa"/>
          </w:tcPr>
          <w:p w14:paraId="6873408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STT</w:t>
            </w:r>
          </w:p>
        </w:tc>
        <w:tc>
          <w:tcPr>
            <w:tcW w:w="4546" w:type="dxa"/>
          </w:tcPr>
          <w:p w14:paraId="287E8BC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Khoản mục chi</w:t>
            </w:r>
          </w:p>
        </w:tc>
        <w:tc>
          <w:tcPr>
            <w:tcW w:w="3976" w:type="dxa"/>
          </w:tcPr>
          <w:p w14:paraId="19C50EE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thanh toán tối đa</w:t>
            </w:r>
          </w:p>
        </w:tc>
      </w:tr>
      <w:tr w:rsidR="002E3651" w:rsidRPr="002E3651" w14:paraId="591553C0" w14:textId="77777777" w:rsidTr="004433DE">
        <w:trPr>
          <w:trHeight w:val="487"/>
        </w:trPr>
        <w:tc>
          <w:tcPr>
            <w:tcW w:w="817" w:type="dxa"/>
          </w:tcPr>
          <w:p w14:paraId="152793CB"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c>
          <w:tcPr>
            <w:tcW w:w="4546" w:type="dxa"/>
          </w:tcPr>
          <w:p w14:paraId="2A5D86D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Chủ trì hội nghị </w:t>
            </w:r>
          </w:p>
        </w:tc>
        <w:tc>
          <w:tcPr>
            <w:tcW w:w="3976" w:type="dxa"/>
          </w:tcPr>
          <w:p w14:paraId="610A0958"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200.000 đ/người/buổi</w:t>
            </w:r>
          </w:p>
        </w:tc>
      </w:tr>
      <w:tr w:rsidR="002E3651" w:rsidRPr="002E3651" w14:paraId="4C46750C" w14:textId="77777777" w:rsidTr="004433DE">
        <w:trPr>
          <w:trHeight w:val="500"/>
        </w:trPr>
        <w:tc>
          <w:tcPr>
            <w:tcW w:w="817" w:type="dxa"/>
          </w:tcPr>
          <w:p w14:paraId="223AE456"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c>
          <w:tcPr>
            <w:tcW w:w="4546" w:type="dxa"/>
          </w:tcPr>
          <w:p w14:paraId="48568D2F"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Th</w:t>
            </w:r>
            <w:r w:rsidR="009113BE">
              <w:rPr>
                <w:rFonts w:ascii="Times New Roman" w:hAnsi="Times New Roman" w:cs="Times New Roman"/>
                <w:color w:val="000000" w:themeColor="text1"/>
                <w:sz w:val="26"/>
                <w:szCs w:val="26"/>
              </w:rPr>
              <w:t>à</w:t>
            </w:r>
            <w:r w:rsidRPr="002E3651">
              <w:rPr>
                <w:rFonts w:ascii="Times New Roman" w:hAnsi="Times New Roman" w:cs="Times New Roman"/>
                <w:color w:val="000000" w:themeColor="text1"/>
                <w:sz w:val="26"/>
                <w:szCs w:val="26"/>
              </w:rPr>
              <w:t xml:space="preserve">nh viên ban tổ chức </w:t>
            </w:r>
          </w:p>
        </w:tc>
        <w:tc>
          <w:tcPr>
            <w:tcW w:w="3976" w:type="dxa"/>
          </w:tcPr>
          <w:p w14:paraId="3B732B0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150.000 đ/người/buổi</w:t>
            </w:r>
          </w:p>
        </w:tc>
      </w:tr>
      <w:tr w:rsidR="002E3651" w:rsidRPr="002E3651" w14:paraId="2DDA3B44" w14:textId="77777777" w:rsidTr="004433DE">
        <w:trPr>
          <w:trHeight w:val="487"/>
        </w:trPr>
        <w:tc>
          <w:tcPr>
            <w:tcW w:w="817" w:type="dxa"/>
          </w:tcPr>
          <w:p w14:paraId="46052E7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3</w:t>
            </w:r>
          </w:p>
        </w:tc>
        <w:tc>
          <w:tcPr>
            <w:tcW w:w="4546" w:type="dxa"/>
          </w:tcPr>
          <w:p w14:paraId="4FD474A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Đại biểu tham dự</w:t>
            </w:r>
          </w:p>
        </w:tc>
        <w:tc>
          <w:tcPr>
            <w:tcW w:w="3976" w:type="dxa"/>
          </w:tcPr>
          <w:p w14:paraId="248C1A50"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đ/người/buồi</w:t>
            </w:r>
          </w:p>
        </w:tc>
      </w:tr>
      <w:tr w:rsidR="002E3651" w:rsidRPr="002E3651" w14:paraId="64E5A747" w14:textId="77777777" w:rsidTr="004433DE">
        <w:trPr>
          <w:trHeight w:val="500"/>
        </w:trPr>
        <w:tc>
          <w:tcPr>
            <w:tcW w:w="817" w:type="dxa"/>
          </w:tcPr>
          <w:p w14:paraId="28206F2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4</w:t>
            </w:r>
          </w:p>
        </w:tc>
        <w:tc>
          <w:tcPr>
            <w:tcW w:w="4546" w:type="dxa"/>
          </w:tcPr>
          <w:p w14:paraId="7F540D24"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Phục vụ đại hội </w:t>
            </w:r>
          </w:p>
        </w:tc>
        <w:tc>
          <w:tcPr>
            <w:tcW w:w="3976" w:type="dxa"/>
          </w:tcPr>
          <w:p w14:paraId="56891B35"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đ/người/buổi</w:t>
            </w:r>
          </w:p>
        </w:tc>
      </w:tr>
      <w:tr w:rsidR="002E3651" w:rsidRPr="002E3651" w14:paraId="7E5AD53B" w14:textId="77777777" w:rsidTr="004433DE">
        <w:trPr>
          <w:trHeight w:val="792"/>
        </w:trPr>
        <w:tc>
          <w:tcPr>
            <w:tcW w:w="817" w:type="dxa"/>
          </w:tcPr>
          <w:p w14:paraId="594F45A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w:t>
            </w:r>
          </w:p>
        </w:tc>
        <w:tc>
          <w:tcPr>
            <w:tcW w:w="4546" w:type="dxa"/>
          </w:tcPr>
          <w:p w14:paraId="512F0E79"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liên hoan hàng tháng, tổng kết cuối năm </w:t>
            </w:r>
          </w:p>
        </w:tc>
        <w:tc>
          <w:tcPr>
            <w:tcW w:w="3976" w:type="dxa"/>
          </w:tcPr>
          <w:p w14:paraId="154B21C2"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700.000 đ/lần</w:t>
            </w:r>
          </w:p>
        </w:tc>
      </w:tr>
      <w:tr w:rsidR="002E3651" w:rsidRPr="002E3651" w14:paraId="333A9D97" w14:textId="77777777" w:rsidTr="004433DE">
        <w:trPr>
          <w:trHeight w:val="792"/>
        </w:trPr>
        <w:tc>
          <w:tcPr>
            <w:tcW w:w="817" w:type="dxa"/>
          </w:tcPr>
          <w:p w14:paraId="7DB33CC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6</w:t>
            </w:r>
          </w:p>
        </w:tc>
        <w:tc>
          <w:tcPr>
            <w:tcW w:w="4546" w:type="dxa"/>
          </w:tcPr>
          <w:p w14:paraId="602EAFEC"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tiền ngày lễ 08/03, 30/04,01/05, 20/10…</w:t>
            </w:r>
          </w:p>
        </w:tc>
        <w:tc>
          <w:tcPr>
            <w:tcW w:w="3976" w:type="dxa"/>
          </w:tcPr>
          <w:p w14:paraId="7A1FDBA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500.000 đ/lần</w:t>
            </w:r>
          </w:p>
        </w:tc>
      </w:tr>
    </w:tbl>
    <w:p w14:paraId="6ABC7083"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Các khoản chi liên hoan, tổng kết được trích từ quỹ kinh phí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5A353671"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Chứng từ thanh toán: Phiếu chi có ký nhận của cá nhận tiền.</w:t>
      </w:r>
    </w:p>
    <w:p w14:paraId="4676799F"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Chi tiếp khách </w:t>
      </w:r>
    </w:p>
    <w:p w14:paraId="4A24AA2B" w14:textId="77777777"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Là những khoản chi phí nhằm mục đích phục vụ cho hoạt động sản xuất kinh doanh của doanh nghiệp, phải có hóa đơn, chứng từ đầy đủ, hợp lệ, hợp pháp theo quy định của pháp luật với mức chi phí không quá 15%  tổng chi phí .</w:t>
      </w:r>
    </w:p>
    <w:p w14:paraId="7BA1128D" w14:textId="77777777" w:rsidR="004A4405" w:rsidRPr="009113BE" w:rsidRDefault="004A4405" w:rsidP="009113BE">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9113BE">
        <w:rPr>
          <w:rFonts w:ascii="Times New Roman" w:hAnsi="Times New Roman" w:cs="Times New Roman"/>
          <w:b/>
          <w:color w:val="000000" w:themeColor="text1"/>
          <w:sz w:val="26"/>
          <w:szCs w:val="26"/>
        </w:rPr>
        <w:t xml:space="preserve">Chi </w:t>
      </w:r>
      <w:r w:rsidR="009113BE" w:rsidRPr="009113BE">
        <w:rPr>
          <w:rFonts w:ascii="Times New Roman" w:hAnsi="Times New Roman" w:cs="Times New Roman"/>
          <w:b/>
          <w:color w:val="000000" w:themeColor="text1"/>
          <w:sz w:val="26"/>
          <w:szCs w:val="26"/>
        </w:rPr>
        <w:t>phí chung cho từng công trình</w:t>
      </w:r>
    </w:p>
    <w:p w14:paraId="6D51B0BE" w14:textId="77777777" w:rsidR="009113BE" w:rsidRPr="009113BE" w:rsidRDefault="009113BE" w:rsidP="009113BE">
      <w:pPr>
        <w:pStyle w:val="ListParagraph"/>
        <w:spacing w:before="120" w:after="120" w:line="360" w:lineRule="auto"/>
        <w:jc w:val="both"/>
        <w:rPr>
          <w:rFonts w:ascii="Times New Roman" w:hAnsi="Times New Roman" w:cs="Times New Roman"/>
          <w:bCs/>
          <w:color w:val="000000" w:themeColor="text1"/>
          <w:sz w:val="26"/>
          <w:szCs w:val="26"/>
        </w:rPr>
      </w:pPr>
      <w:r w:rsidRPr="009113BE">
        <w:rPr>
          <w:rFonts w:ascii="Times New Roman" w:hAnsi="Times New Roman" w:cs="Times New Roman"/>
          <w:bCs/>
          <w:color w:val="000000" w:themeColor="text1"/>
          <w:sz w:val="26"/>
          <w:szCs w:val="26"/>
        </w:rPr>
        <w:lastRenderedPageBreak/>
        <w:t xml:space="preserve">Tất </w:t>
      </w:r>
      <w:r>
        <w:rPr>
          <w:rFonts w:ascii="Times New Roman" w:hAnsi="Times New Roman" w:cs="Times New Roman"/>
          <w:bCs/>
          <w:color w:val="000000" w:themeColor="text1"/>
          <w:sz w:val="26"/>
          <w:szCs w:val="26"/>
        </w:rPr>
        <w:t xml:space="preserve"> cả chi phí chung cho công trình đều được cân đối lấy đầu vào theo dự toán quy định.</w:t>
      </w:r>
    </w:p>
    <w:p w14:paraId="71F65D3C"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Các khoản chi khác</w:t>
      </w:r>
    </w:p>
    <w:p w14:paraId="1363BC83"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dịch vụ thuê ngoài:</w:t>
      </w:r>
    </w:p>
    <w:p w14:paraId="7443AED9" w14:textId="77777777"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b/>
          <w:color w:val="000000" w:themeColor="text1"/>
          <w:sz w:val="26"/>
          <w:szCs w:val="26"/>
        </w:rPr>
        <w:t xml:space="preserve">+ </w:t>
      </w:r>
      <w:r w:rsidRPr="002E3651">
        <w:rPr>
          <w:rFonts w:ascii="Times New Roman" w:hAnsi="Times New Roman" w:cs="Times New Roman"/>
          <w:color w:val="000000" w:themeColor="text1"/>
          <w:sz w:val="26"/>
          <w:szCs w:val="26"/>
        </w:rPr>
        <w:t>Tiền mua bảo hiểm hỏa hoạn và các rủi ro đặc biệt.</w:t>
      </w:r>
    </w:p>
    <w:p w14:paraId="6397C30D" w14:textId="77777777"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Chi phí quảng cáo thực hiện chi theo kế hoạch hàng tháng. Phục vụ trực tiếp cho hoạt động kinh doanh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có chứng từ hóa đơn, hợp đồng theo chế độ quy định.</w:t>
      </w:r>
    </w:p>
    <w:p w14:paraId="5022AC41"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thăm hỏi nhân viên ốm đau, thai sản được trích từ quỹ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5D370DFB"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14. Tổ chức thực hiện</w:t>
      </w:r>
    </w:p>
    <w:p w14:paraId="24204441"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1. Quy chế này được thống nhất trong toàn thể cán bộ - nhân viên cơ quan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Trong quá trình thực hiện, nếu có nội dung nào phát sinh chưa phù hợp với yêu cầu, sẽ được hoàn thiện và bổ sung, sửa đổi cho phù hợp.</w:t>
      </w:r>
    </w:p>
    <w:p w14:paraId="04E744F0"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 Quy chế này có hiệu lực kể từ ngày ký.</w:t>
      </w:r>
    </w:p>
    <w:p w14:paraId="374C5E11" w14:textId="77777777" w:rsidR="004A4405" w:rsidRPr="002E3651" w:rsidRDefault="006E3FDA" w:rsidP="004A4405">
      <w:pPr>
        <w:spacing w:before="120" w:after="120" w:line="360" w:lineRule="auto"/>
        <w:ind w:firstLine="720"/>
        <w:jc w:val="both"/>
        <w:rPr>
          <w:rFonts w:ascii="Times New Roman" w:hAnsi="Times New Roman" w:cs="Times New Roman"/>
          <w:color w:val="000000" w:themeColor="text1"/>
          <w:sz w:val="26"/>
          <w:szCs w:val="26"/>
        </w:rPr>
      </w:pPr>
      <w:r>
        <w:rPr>
          <w:rFonts w:ascii="Times New Roman" w:hAnsi="Times New Roman" w:cs="Times New Roman"/>
          <w:noProof/>
          <w:color w:val="000000" w:themeColor="text1"/>
        </w:rPr>
        <w:drawing>
          <wp:anchor distT="0" distB="0" distL="114300" distR="114300" simplePos="0" relativeHeight="251662336" behindDoc="1" locked="0" layoutInCell="1" allowOverlap="1" wp14:anchorId="22CDD2AD" wp14:editId="4D17F8B6">
            <wp:simplePos x="0" y="0"/>
            <wp:positionH relativeFrom="column">
              <wp:posOffset>4650105</wp:posOffset>
            </wp:positionH>
            <wp:positionV relativeFrom="paragraph">
              <wp:posOffset>6962775</wp:posOffset>
            </wp:positionV>
            <wp:extent cx="3075305" cy="1781175"/>
            <wp:effectExtent l="0" t="0" r="0" b="9525"/>
            <wp:wrapNone/>
            <wp:docPr id="10" name="Picture 10"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C17278" w14:textId="77777777" w:rsidR="004A4405" w:rsidRPr="002E3651" w:rsidRDefault="004A4405" w:rsidP="004A4405">
      <w:pPr>
        <w:spacing w:after="0" w:line="360" w:lineRule="auto"/>
        <w:ind w:left="5760" w:firstLine="720"/>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GIÁM ĐỐC</w:t>
      </w:r>
    </w:p>
    <w:p w14:paraId="46D3412E" w14:textId="7366BDD1" w:rsidR="00E60A17" w:rsidRDefault="00520883" w:rsidP="00CD3874">
      <w:pPr>
        <w:spacing w:after="0" w:line="360" w:lineRule="auto"/>
        <w:ind w:left="5760" w:firstLine="720"/>
        <w:jc w:val="both"/>
        <w:rPr>
          <w:rFonts w:ascii="Times New Roman" w:hAnsi="Times New Roman" w:cs="Times New Roman"/>
          <w:i/>
          <w:color w:val="000000" w:themeColor="text1"/>
          <w:sz w:val="26"/>
          <w:szCs w:val="26"/>
        </w:rPr>
      </w:pPr>
      <w:r w:rsidRPr="002E3651">
        <w:rPr>
          <w:rFonts w:ascii="Times New Roman" w:hAnsi="Times New Roman" w:cs="Times New Roman"/>
          <w:i/>
          <w:color w:val="000000" w:themeColor="text1"/>
          <w:sz w:val="26"/>
          <w:szCs w:val="26"/>
        </w:rPr>
        <w:t xml:space="preserve"> </w:t>
      </w:r>
      <w:r w:rsidR="004A4405" w:rsidRPr="002E3651">
        <w:rPr>
          <w:rFonts w:ascii="Times New Roman" w:hAnsi="Times New Roman" w:cs="Times New Roman"/>
          <w:i/>
          <w:color w:val="000000" w:themeColor="text1"/>
          <w:sz w:val="26"/>
          <w:szCs w:val="26"/>
        </w:rPr>
        <w:t>(Ký, đóng dấu)</w:t>
      </w:r>
    </w:p>
    <w:p w14:paraId="2351133A" w14:textId="3847A3EB" w:rsidR="00880877" w:rsidRPr="00CD3874" w:rsidRDefault="00EF074A" w:rsidP="00CD3874">
      <w:pPr>
        <w:spacing w:after="0" w:line="360" w:lineRule="auto"/>
        <w:ind w:left="5760" w:firstLine="720"/>
        <w:jc w:val="both"/>
        <w:rPr>
          <w:rFonts w:ascii="Times New Roman" w:hAnsi="Times New Roman" w:cs="Times New Roman"/>
          <w:i/>
          <w:color w:val="000000" w:themeColor="text1"/>
          <w:sz w:val="26"/>
          <w:szCs w:val="26"/>
        </w:rPr>
      </w:pPr>
      <w:r>
        <w:rPr>
          <w:rFonts w:ascii="Times New Roman" w:hAnsi="Times New Roman" w:cs="Times New Roman"/>
          <w:i/>
          <w:noProof/>
          <w:color w:val="000000" w:themeColor="text1"/>
          <w:sz w:val="26"/>
          <w:szCs w:val="26"/>
        </w:rPr>
        <w:drawing>
          <wp:anchor distT="0" distB="0" distL="114300" distR="114300" simplePos="0" relativeHeight="251667968" behindDoc="1" locked="0" layoutInCell="1" allowOverlap="1" wp14:anchorId="6ED79054" wp14:editId="1E5351F2">
            <wp:simplePos x="0" y="0"/>
            <wp:positionH relativeFrom="column">
              <wp:posOffset>3710940</wp:posOffset>
            </wp:positionH>
            <wp:positionV relativeFrom="paragraph">
              <wp:posOffset>6985</wp:posOffset>
            </wp:positionV>
            <wp:extent cx="2497720" cy="164592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97720" cy="1645920"/>
                    </a:xfrm>
                    <a:prstGeom prst="rect">
                      <a:avLst/>
                    </a:prstGeom>
                  </pic:spPr>
                </pic:pic>
              </a:graphicData>
            </a:graphic>
            <wp14:sizeRelH relativeFrom="page">
              <wp14:pctWidth>0</wp14:pctWidth>
            </wp14:sizeRelH>
            <wp14:sizeRelV relativeFrom="page">
              <wp14:pctHeight>0</wp14:pctHeight>
            </wp14:sizeRelV>
          </wp:anchor>
        </w:drawing>
      </w:r>
      <w:r w:rsidR="00CD3874">
        <w:rPr>
          <w:rFonts w:ascii="Times New Roman" w:hAnsi="Times New Roman" w:cs="Times New Roman"/>
          <w:color w:val="000000" w:themeColor="text1"/>
          <w:sz w:val="26"/>
          <w:szCs w:val="26"/>
        </w:rPr>
        <w:tab/>
      </w:r>
    </w:p>
    <w:sectPr w:rsidR="00880877" w:rsidRPr="00CD3874" w:rsidSect="00CD5382">
      <w:footerReference w:type="default" r:id="rId10"/>
      <w:pgSz w:w="12240" w:h="15840"/>
      <w:pgMar w:top="567" w:right="1041"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693E6" w14:textId="77777777" w:rsidR="0014472C" w:rsidRDefault="0014472C" w:rsidP="00E03BBE">
      <w:pPr>
        <w:spacing w:after="0" w:line="240" w:lineRule="auto"/>
      </w:pPr>
      <w:r>
        <w:separator/>
      </w:r>
    </w:p>
  </w:endnote>
  <w:endnote w:type="continuationSeparator" w:id="0">
    <w:p w14:paraId="7E8FDDD6" w14:textId="77777777" w:rsidR="0014472C" w:rsidRDefault="0014472C"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7EA2"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80752">
      <w:rPr>
        <w:caps/>
        <w:noProof/>
        <w:color w:val="5B9BD5" w:themeColor="accent1"/>
      </w:rPr>
      <w:t>1</w:t>
    </w:r>
    <w:r>
      <w:rPr>
        <w:caps/>
        <w:noProof/>
        <w:color w:val="5B9BD5" w:themeColor="accent1"/>
      </w:rPr>
      <w:fldChar w:fldCharType="end"/>
    </w:r>
  </w:p>
  <w:p w14:paraId="6430D7C7"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E4C6" w14:textId="77777777" w:rsidR="0014472C" w:rsidRDefault="0014472C" w:rsidP="00E03BBE">
      <w:pPr>
        <w:spacing w:after="0" w:line="240" w:lineRule="auto"/>
      </w:pPr>
      <w:r>
        <w:separator/>
      </w:r>
    </w:p>
  </w:footnote>
  <w:footnote w:type="continuationSeparator" w:id="0">
    <w:p w14:paraId="35A35F74" w14:textId="77777777" w:rsidR="0014472C" w:rsidRDefault="0014472C"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2B0"/>
    <w:multiLevelType w:val="hybridMultilevel"/>
    <w:tmpl w:val="0E6EE0A2"/>
    <w:lvl w:ilvl="0" w:tplc="E682B8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335EF"/>
    <w:multiLevelType w:val="hybridMultilevel"/>
    <w:tmpl w:val="6DCA79C6"/>
    <w:lvl w:ilvl="0" w:tplc="A1B418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57372B"/>
    <w:multiLevelType w:val="hybridMultilevel"/>
    <w:tmpl w:val="9F1675B8"/>
    <w:lvl w:ilvl="0" w:tplc="E2D24500">
      <w:numFmt w:val="bullet"/>
      <w:lvlText w:val="-"/>
      <w:lvlJc w:val="left"/>
      <w:pPr>
        <w:ind w:left="1080"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C943CC"/>
    <w:multiLevelType w:val="hybridMultilevel"/>
    <w:tmpl w:val="82DEE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604A5"/>
    <w:multiLevelType w:val="hybridMultilevel"/>
    <w:tmpl w:val="AB24F5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E1354E"/>
    <w:multiLevelType w:val="hybridMultilevel"/>
    <w:tmpl w:val="DB2E1ABA"/>
    <w:lvl w:ilvl="0" w:tplc="435810D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4653633">
    <w:abstractNumId w:val="10"/>
  </w:num>
  <w:num w:numId="2" w16cid:durableId="1462727085">
    <w:abstractNumId w:val="9"/>
  </w:num>
  <w:num w:numId="3" w16cid:durableId="2035039180">
    <w:abstractNumId w:val="4"/>
  </w:num>
  <w:num w:numId="4" w16cid:durableId="20788671">
    <w:abstractNumId w:val="3"/>
  </w:num>
  <w:num w:numId="5" w16cid:durableId="392194865">
    <w:abstractNumId w:val="2"/>
  </w:num>
  <w:num w:numId="6" w16cid:durableId="363142989">
    <w:abstractNumId w:val="8"/>
  </w:num>
  <w:num w:numId="7" w16cid:durableId="305284094">
    <w:abstractNumId w:val="5"/>
  </w:num>
  <w:num w:numId="8" w16cid:durableId="1318917928">
    <w:abstractNumId w:val="6"/>
  </w:num>
  <w:num w:numId="9" w16cid:durableId="699824057">
    <w:abstractNumId w:val="1"/>
  </w:num>
  <w:num w:numId="10" w16cid:durableId="1408921134">
    <w:abstractNumId w:val="0"/>
  </w:num>
  <w:num w:numId="11" w16cid:durableId="2165491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11987"/>
    <w:rsid w:val="00023362"/>
    <w:rsid w:val="00040D85"/>
    <w:rsid w:val="00044CA9"/>
    <w:rsid w:val="0006235C"/>
    <w:rsid w:val="00080752"/>
    <w:rsid w:val="000C6E1B"/>
    <w:rsid w:val="000D1B77"/>
    <w:rsid w:val="000E03B8"/>
    <w:rsid w:val="000E72C6"/>
    <w:rsid w:val="000F0333"/>
    <w:rsid w:val="00112BD6"/>
    <w:rsid w:val="00134D57"/>
    <w:rsid w:val="0014472C"/>
    <w:rsid w:val="00160381"/>
    <w:rsid w:val="001606F5"/>
    <w:rsid w:val="00191784"/>
    <w:rsid w:val="001A1C8E"/>
    <w:rsid w:val="001C4626"/>
    <w:rsid w:val="001F4B34"/>
    <w:rsid w:val="002110B4"/>
    <w:rsid w:val="00220F8D"/>
    <w:rsid w:val="00225EE2"/>
    <w:rsid w:val="00231C75"/>
    <w:rsid w:val="00237578"/>
    <w:rsid w:val="00242E3B"/>
    <w:rsid w:val="00264E24"/>
    <w:rsid w:val="00271080"/>
    <w:rsid w:val="00275D54"/>
    <w:rsid w:val="00293D39"/>
    <w:rsid w:val="00297906"/>
    <w:rsid w:val="002A1BB7"/>
    <w:rsid w:val="002E3651"/>
    <w:rsid w:val="00300E1F"/>
    <w:rsid w:val="00360351"/>
    <w:rsid w:val="00364DC8"/>
    <w:rsid w:val="0036500E"/>
    <w:rsid w:val="00372ECF"/>
    <w:rsid w:val="00374F95"/>
    <w:rsid w:val="003A0E4E"/>
    <w:rsid w:val="003B4C9B"/>
    <w:rsid w:val="003E1BA2"/>
    <w:rsid w:val="003E2B25"/>
    <w:rsid w:val="00400C07"/>
    <w:rsid w:val="00413446"/>
    <w:rsid w:val="004359D1"/>
    <w:rsid w:val="004855E7"/>
    <w:rsid w:val="004A4405"/>
    <w:rsid w:val="004C4050"/>
    <w:rsid w:val="00520883"/>
    <w:rsid w:val="00524A4C"/>
    <w:rsid w:val="00535594"/>
    <w:rsid w:val="00535CEA"/>
    <w:rsid w:val="00563436"/>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E0658"/>
    <w:rsid w:val="006E1D0A"/>
    <w:rsid w:val="006E3FDA"/>
    <w:rsid w:val="006E52A8"/>
    <w:rsid w:val="006E7908"/>
    <w:rsid w:val="00713184"/>
    <w:rsid w:val="00775522"/>
    <w:rsid w:val="007802F5"/>
    <w:rsid w:val="00787BF9"/>
    <w:rsid w:val="007F68C0"/>
    <w:rsid w:val="00804718"/>
    <w:rsid w:val="00856242"/>
    <w:rsid w:val="00874604"/>
    <w:rsid w:val="008751AA"/>
    <w:rsid w:val="00876C12"/>
    <w:rsid w:val="008773CB"/>
    <w:rsid w:val="00880877"/>
    <w:rsid w:val="00884BCB"/>
    <w:rsid w:val="00886308"/>
    <w:rsid w:val="008A1928"/>
    <w:rsid w:val="008D1640"/>
    <w:rsid w:val="008E31BE"/>
    <w:rsid w:val="008F4FFF"/>
    <w:rsid w:val="009113BE"/>
    <w:rsid w:val="00914841"/>
    <w:rsid w:val="00922011"/>
    <w:rsid w:val="00923390"/>
    <w:rsid w:val="0096114D"/>
    <w:rsid w:val="00987CD1"/>
    <w:rsid w:val="009E1A59"/>
    <w:rsid w:val="00A06134"/>
    <w:rsid w:val="00A1140D"/>
    <w:rsid w:val="00A52123"/>
    <w:rsid w:val="00A61293"/>
    <w:rsid w:val="00A77252"/>
    <w:rsid w:val="00A81B8B"/>
    <w:rsid w:val="00A97B0A"/>
    <w:rsid w:val="00AB1DB9"/>
    <w:rsid w:val="00AB28BA"/>
    <w:rsid w:val="00AF51DE"/>
    <w:rsid w:val="00AF7B8C"/>
    <w:rsid w:val="00B069D7"/>
    <w:rsid w:val="00B4029C"/>
    <w:rsid w:val="00B55F1A"/>
    <w:rsid w:val="00B579D4"/>
    <w:rsid w:val="00B70831"/>
    <w:rsid w:val="00B8145B"/>
    <w:rsid w:val="00B86455"/>
    <w:rsid w:val="00BA68FB"/>
    <w:rsid w:val="00BB2302"/>
    <w:rsid w:val="00BB2B28"/>
    <w:rsid w:val="00BB533E"/>
    <w:rsid w:val="00BD43D7"/>
    <w:rsid w:val="00BE76A3"/>
    <w:rsid w:val="00BF3A7E"/>
    <w:rsid w:val="00C101F0"/>
    <w:rsid w:val="00C41D71"/>
    <w:rsid w:val="00C46CFA"/>
    <w:rsid w:val="00C73D40"/>
    <w:rsid w:val="00C75570"/>
    <w:rsid w:val="00C7648A"/>
    <w:rsid w:val="00CA337B"/>
    <w:rsid w:val="00CD3874"/>
    <w:rsid w:val="00CD3FD2"/>
    <w:rsid w:val="00CD5382"/>
    <w:rsid w:val="00CF5E36"/>
    <w:rsid w:val="00D02D8B"/>
    <w:rsid w:val="00D23508"/>
    <w:rsid w:val="00D302C8"/>
    <w:rsid w:val="00D56703"/>
    <w:rsid w:val="00DB1936"/>
    <w:rsid w:val="00DB3D93"/>
    <w:rsid w:val="00E03BBE"/>
    <w:rsid w:val="00E051B2"/>
    <w:rsid w:val="00E305E6"/>
    <w:rsid w:val="00E320EF"/>
    <w:rsid w:val="00E60977"/>
    <w:rsid w:val="00E60A17"/>
    <w:rsid w:val="00E60B62"/>
    <w:rsid w:val="00E87A98"/>
    <w:rsid w:val="00EB1BDA"/>
    <w:rsid w:val="00EB5790"/>
    <w:rsid w:val="00EC596F"/>
    <w:rsid w:val="00EE7718"/>
    <w:rsid w:val="00EF074A"/>
    <w:rsid w:val="00EF45B2"/>
    <w:rsid w:val="00F302A3"/>
    <w:rsid w:val="00F41641"/>
    <w:rsid w:val="00F43AA4"/>
    <w:rsid w:val="00F54022"/>
    <w:rsid w:val="00F715D1"/>
    <w:rsid w:val="00F91DAE"/>
    <w:rsid w:val="00F97329"/>
    <w:rsid w:val="00FA6DCA"/>
    <w:rsid w:val="00FB4D7F"/>
    <w:rsid w:val="00FC7F2D"/>
    <w:rsid w:val="00FF1F52"/>
    <w:rsid w:val="00FF6D8B"/>
    <w:rsid w:val="00FF7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A71D9"/>
  <w15:docId w15:val="{F51145C9-6E8B-4494-AFBF-2EC51ACB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10</Pages>
  <Words>1815</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PC</cp:lastModifiedBy>
  <cp:revision>30</cp:revision>
  <cp:lastPrinted>2017-08-10T01:24:00Z</cp:lastPrinted>
  <dcterms:created xsi:type="dcterms:W3CDTF">2017-09-13T01:26:00Z</dcterms:created>
  <dcterms:modified xsi:type="dcterms:W3CDTF">2022-05-24T08:26:00Z</dcterms:modified>
</cp:coreProperties>
</file>